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D5293" w14:textId="1D68627E" w:rsidR="00E03358" w:rsidRDefault="00FF045F" w:rsidP="00E03358">
      <w:pPr>
        <w:jc w:val="center"/>
        <w:rPr>
          <w:b/>
          <w:bCs/>
          <w:sz w:val="32"/>
          <w:szCs w:val="32"/>
          <w:lang w:val="fr-FR"/>
        </w:rPr>
      </w:pPr>
      <w:r w:rsidRPr="00FF045F">
        <w:rPr>
          <w:b/>
          <w:bCs/>
          <w:sz w:val="32"/>
          <w:szCs w:val="32"/>
          <w:lang w:val="fr-FR"/>
        </w:rPr>
        <w:t>La Loi 11-22 Relative A La Création De L'agence Marocaine Du Sang Et De Ses Dériv</w:t>
      </w:r>
      <w:r>
        <w:rPr>
          <w:b/>
          <w:bCs/>
          <w:sz w:val="32"/>
          <w:szCs w:val="32"/>
          <w:lang w:val="fr-FR"/>
        </w:rPr>
        <w:t>é</w:t>
      </w:r>
      <w:r w:rsidRPr="00FF045F">
        <w:rPr>
          <w:b/>
          <w:bCs/>
          <w:sz w:val="32"/>
          <w:szCs w:val="32"/>
          <w:lang w:val="fr-FR"/>
        </w:rPr>
        <w:t>s</w:t>
      </w:r>
    </w:p>
    <w:p w14:paraId="2B32376D" w14:textId="373CA13F" w:rsidR="00FF045F" w:rsidRPr="00E03358" w:rsidRDefault="00FF045F" w:rsidP="00E03358">
      <w:pPr>
        <w:spacing w:before="0"/>
        <w:jc w:val="center"/>
        <w:rPr>
          <w:b/>
          <w:bCs/>
          <w:sz w:val="28"/>
          <w:szCs w:val="28"/>
          <w:u w:val="single"/>
          <w:lang w:val="fr-FR"/>
        </w:rPr>
      </w:pPr>
      <w:r w:rsidRPr="00E03358">
        <w:rPr>
          <w:b/>
          <w:bCs/>
          <w:sz w:val="28"/>
          <w:szCs w:val="28"/>
          <w:u w:val="single"/>
          <w:lang w:val="fr-FR"/>
        </w:rPr>
        <w:t>Chapitre I</w:t>
      </w:r>
      <w:r w:rsidR="00DA74E1" w:rsidRPr="00E03358">
        <w:rPr>
          <w:b/>
          <w:bCs/>
          <w:sz w:val="28"/>
          <w:szCs w:val="28"/>
          <w:u w:val="single"/>
          <w:lang w:val="fr-FR"/>
        </w:rPr>
        <w:t xml:space="preserve"> </w:t>
      </w:r>
      <w:r w:rsidRPr="00E03358">
        <w:rPr>
          <w:b/>
          <w:bCs/>
          <w:sz w:val="28"/>
          <w:szCs w:val="28"/>
          <w:u w:val="single"/>
          <w:lang w:val="fr-FR"/>
        </w:rPr>
        <w:t>: Titre et Objectif</w:t>
      </w:r>
    </w:p>
    <w:p w14:paraId="40851648" w14:textId="77777777" w:rsidR="00FF045F" w:rsidRPr="00FF045F" w:rsidRDefault="00FF045F" w:rsidP="00DA74E1">
      <w:pPr>
        <w:numPr>
          <w:ilvl w:val="0"/>
          <w:numId w:val="1"/>
        </w:numPr>
        <w:spacing w:before="0" w:after="100" w:afterAutospacing="1"/>
        <w:rPr>
          <w:rFonts w:eastAsia="Times New Roman" w:cs="Times New Roman"/>
          <w:lang w:val="fr-FR"/>
        </w:rPr>
      </w:pPr>
      <w:r w:rsidRPr="00FF045F">
        <w:rPr>
          <w:rFonts w:eastAsia="Times New Roman" w:cs="Times New Roman"/>
          <w:b/>
          <w:bCs/>
          <w:lang w:val="fr-FR"/>
        </w:rPr>
        <w:t>Nature juridique</w:t>
      </w:r>
      <w:r w:rsidRPr="00FF045F">
        <w:rPr>
          <w:rFonts w:eastAsia="Times New Roman" w:cs="Times New Roman"/>
          <w:lang w:val="fr-FR"/>
        </w:rPr>
        <w:t xml:space="preserve"> : Établissement public avec personnalité morale et autonomie financière.</w:t>
      </w:r>
    </w:p>
    <w:p w14:paraId="4CB49F26" w14:textId="77777777" w:rsidR="00FF045F" w:rsidRPr="00FF045F" w:rsidRDefault="00FF045F" w:rsidP="00DA74E1">
      <w:pPr>
        <w:numPr>
          <w:ilvl w:val="0"/>
          <w:numId w:val="1"/>
        </w:numPr>
        <w:spacing w:before="0" w:after="100" w:afterAutospacing="1"/>
        <w:rPr>
          <w:rFonts w:eastAsia="Times New Roman" w:cs="Times New Roman"/>
          <w:lang w:val="fr-FR"/>
        </w:rPr>
      </w:pPr>
      <w:r w:rsidRPr="00FF045F">
        <w:rPr>
          <w:rFonts w:eastAsia="Times New Roman" w:cs="Times New Roman"/>
          <w:b/>
          <w:bCs/>
          <w:lang w:val="fr-FR"/>
        </w:rPr>
        <w:t>Siège</w:t>
      </w:r>
      <w:r w:rsidRPr="00FF045F">
        <w:rPr>
          <w:rFonts w:eastAsia="Times New Roman" w:cs="Times New Roman"/>
          <w:lang w:val="fr-FR"/>
        </w:rPr>
        <w:t xml:space="preserve"> : Situé à Rabat avec des représentations territoriales décidées par le conseil d'administration.</w:t>
      </w:r>
    </w:p>
    <w:p w14:paraId="484A4A39" w14:textId="77777777" w:rsidR="00FF045F" w:rsidRPr="00FF045F" w:rsidRDefault="00FF045F" w:rsidP="00DA74E1">
      <w:pPr>
        <w:numPr>
          <w:ilvl w:val="0"/>
          <w:numId w:val="1"/>
        </w:numPr>
        <w:spacing w:before="0" w:after="100" w:afterAutospacing="1"/>
        <w:rPr>
          <w:rFonts w:eastAsia="Times New Roman" w:cs="Times New Roman"/>
          <w:lang w:val="fr-FR"/>
        </w:rPr>
      </w:pPr>
      <w:r w:rsidRPr="00FF045F">
        <w:rPr>
          <w:rFonts w:eastAsia="Times New Roman" w:cs="Times New Roman"/>
          <w:b/>
          <w:bCs/>
          <w:lang w:val="fr-FR"/>
        </w:rPr>
        <w:t>Tutelle de l'État</w:t>
      </w:r>
      <w:r w:rsidRPr="00FF045F">
        <w:rPr>
          <w:rFonts w:eastAsia="Times New Roman" w:cs="Times New Roman"/>
          <w:lang w:val="fr-FR"/>
        </w:rPr>
        <w:t xml:space="preserve"> : Sous la tutelle de l'État pour assurer le respect des lois et réglementations applicables.</w:t>
      </w:r>
    </w:p>
    <w:p w14:paraId="49D57025" w14:textId="36859045" w:rsidR="00DA74E1" w:rsidRDefault="00FF045F" w:rsidP="00DA74E1">
      <w:pPr>
        <w:numPr>
          <w:ilvl w:val="0"/>
          <w:numId w:val="1"/>
        </w:numPr>
        <w:spacing w:before="0"/>
        <w:rPr>
          <w:rFonts w:eastAsia="Times New Roman" w:cs="Times New Roman"/>
          <w:lang w:val="fr-FR"/>
        </w:rPr>
      </w:pPr>
      <w:r w:rsidRPr="00FF045F">
        <w:rPr>
          <w:rFonts w:eastAsia="Times New Roman" w:cs="Times New Roman"/>
          <w:b/>
          <w:bCs/>
          <w:lang w:val="fr-FR"/>
        </w:rPr>
        <w:t>Contrôle financier</w:t>
      </w:r>
      <w:r w:rsidRPr="00FF045F">
        <w:rPr>
          <w:rFonts w:eastAsia="Times New Roman" w:cs="Times New Roman"/>
          <w:lang w:val="fr-FR"/>
        </w:rPr>
        <w:t xml:space="preserve"> : Soumis au contrôle financier de l'État conformément aux lois en vigueur.</w:t>
      </w:r>
    </w:p>
    <w:p w14:paraId="3CFC69C1" w14:textId="77777777" w:rsidR="00E03358" w:rsidRPr="00FF045F" w:rsidRDefault="00E03358" w:rsidP="00E03358">
      <w:pPr>
        <w:spacing w:before="0"/>
        <w:rPr>
          <w:rFonts w:eastAsia="Times New Roman" w:cs="Times New Roman"/>
          <w:lang w:val="fr-FR"/>
        </w:rPr>
      </w:pPr>
    </w:p>
    <w:p w14:paraId="701CB5DF" w14:textId="3A3971A4" w:rsidR="00FF045F" w:rsidRPr="00E03358" w:rsidRDefault="00FF045F" w:rsidP="00E03358">
      <w:pPr>
        <w:spacing w:before="0"/>
        <w:jc w:val="center"/>
        <w:rPr>
          <w:b/>
          <w:bCs/>
          <w:sz w:val="28"/>
          <w:szCs w:val="28"/>
          <w:u w:val="single"/>
          <w:lang w:val="fr-FR"/>
        </w:rPr>
      </w:pPr>
      <w:r w:rsidRPr="00E03358">
        <w:rPr>
          <w:b/>
          <w:bCs/>
          <w:sz w:val="28"/>
          <w:szCs w:val="28"/>
          <w:u w:val="single"/>
          <w:lang w:val="fr-FR"/>
        </w:rPr>
        <w:t xml:space="preserve">Chapitre </w:t>
      </w:r>
      <w:r w:rsidR="00DA74E1" w:rsidRPr="00E03358">
        <w:rPr>
          <w:b/>
          <w:bCs/>
          <w:sz w:val="28"/>
          <w:szCs w:val="28"/>
          <w:u w:val="single"/>
          <w:lang w:val="fr-FR"/>
        </w:rPr>
        <w:t>II :</w:t>
      </w:r>
      <w:r w:rsidRPr="00E03358">
        <w:rPr>
          <w:b/>
          <w:bCs/>
          <w:sz w:val="28"/>
          <w:szCs w:val="28"/>
          <w:u w:val="single"/>
          <w:lang w:val="fr-FR"/>
        </w:rPr>
        <w:t xml:space="preserve"> Devoirs et Compétences</w:t>
      </w:r>
    </w:p>
    <w:p w14:paraId="71CF4A8B" w14:textId="3F55E0D6" w:rsidR="00DA74E1" w:rsidRPr="00FF045F" w:rsidRDefault="00FF045F" w:rsidP="00DA74E1">
      <w:pPr>
        <w:numPr>
          <w:ilvl w:val="0"/>
          <w:numId w:val="2"/>
        </w:numPr>
        <w:spacing w:before="0"/>
        <w:rPr>
          <w:rFonts w:eastAsia="Times New Roman" w:cs="Times New Roman"/>
          <w:lang w:val="fr-FR"/>
        </w:rPr>
      </w:pPr>
      <w:r w:rsidRPr="00FF045F">
        <w:rPr>
          <w:rFonts w:eastAsia="Times New Roman" w:cs="Times New Roman"/>
          <w:b/>
          <w:bCs/>
          <w:lang w:val="fr-FR"/>
        </w:rPr>
        <w:t>Mission principale</w:t>
      </w:r>
      <w:r w:rsidRPr="00FF045F">
        <w:rPr>
          <w:rFonts w:eastAsia="Times New Roman" w:cs="Times New Roman"/>
          <w:lang w:val="fr-FR"/>
        </w:rPr>
        <w:t xml:space="preserve"> : Assurer la disponibilité, la sécurité, et la qualité du sang et de ses dérivés au Maroc, en développant un stock national répondant aux besoins en toutes circonstances.</w:t>
      </w:r>
    </w:p>
    <w:p w14:paraId="22B143B6" w14:textId="4AC90A66" w:rsidR="00FF045F" w:rsidRPr="00FF045F" w:rsidRDefault="00FF045F" w:rsidP="00DA74E1">
      <w:pPr>
        <w:spacing w:before="0"/>
        <w:ind w:left="0"/>
        <w:rPr>
          <w:rFonts w:eastAsia="Times New Roman" w:cs="Times New Roman"/>
        </w:rPr>
      </w:pPr>
      <w:r w:rsidRPr="00FF045F">
        <w:rPr>
          <w:rFonts w:eastAsia="Times New Roman" w:cs="Times New Roman"/>
          <w:b/>
          <w:bCs/>
        </w:rPr>
        <w:t>Compétences de l'Agence</w:t>
      </w:r>
      <w:r w:rsidRPr="00FF045F">
        <w:rPr>
          <w:rFonts w:eastAsia="Times New Roman" w:cs="Times New Roman"/>
        </w:rPr>
        <w:t>:</w:t>
      </w:r>
    </w:p>
    <w:p w14:paraId="057F6427" w14:textId="77777777" w:rsidR="00FF045F" w:rsidRPr="00FF045F" w:rsidRDefault="00FF045F" w:rsidP="00DA74E1">
      <w:pPr>
        <w:numPr>
          <w:ilvl w:val="0"/>
          <w:numId w:val="3"/>
        </w:numPr>
        <w:spacing w:before="0"/>
        <w:rPr>
          <w:rFonts w:eastAsia="Times New Roman" w:cs="Times New Roman"/>
          <w:sz w:val="22"/>
          <w:szCs w:val="22"/>
          <w:lang w:val="fr-FR"/>
        </w:rPr>
      </w:pPr>
      <w:r w:rsidRPr="00FF045F">
        <w:rPr>
          <w:rFonts w:eastAsia="Times New Roman" w:cs="Times New Roman"/>
          <w:sz w:val="22"/>
          <w:szCs w:val="22"/>
          <w:lang w:val="fr-FR"/>
        </w:rPr>
        <w:t>Préparation et mise en œuvre de la politique nationale du sang.</w:t>
      </w:r>
    </w:p>
    <w:p w14:paraId="0331E724"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Collecte, préparation, conservation, transfert, et conditionnement du sang.</w:t>
      </w:r>
    </w:p>
    <w:p w14:paraId="2C7D01AF"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Supervision du développement du stock national de sang et de ses dérivés.</w:t>
      </w:r>
    </w:p>
    <w:p w14:paraId="52B6537E"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Distribution et fourniture de sang et dérivés aux établissements de santé publics et privés.</w:t>
      </w:r>
    </w:p>
    <w:p w14:paraId="37ADED1A"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Définition ou révision des tarifs pour les poches de sang.</w:t>
      </w:r>
    </w:p>
    <w:p w14:paraId="266DE09A"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Autorisation et contrôle des réserves de sang et de produits sanguins à durée de vie courte.</w:t>
      </w:r>
    </w:p>
    <w:p w14:paraId="604E4BD6"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Activités diagnostiques et thérapeutiques dans le domaine de la transfusion.</w:t>
      </w:r>
    </w:p>
    <w:p w14:paraId="36C02D0E"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Extraction et développement des cellules souches.</w:t>
      </w:r>
    </w:p>
    <w:p w14:paraId="058D4389"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Contrôle de la qualité du plasma pour les médicaments dérivés du sang.</w:t>
      </w:r>
    </w:p>
    <w:p w14:paraId="1764A342"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Délivrance de licences d'importation/exportation du sang et dérivés, sauf produits fixes.</w:t>
      </w:r>
    </w:p>
    <w:p w14:paraId="0AD7CF35"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Contribution à la surveillance épidémiologique des transfusions.</w:t>
      </w:r>
    </w:p>
    <w:p w14:paraId="1434C886" w14:textId="77777777" w:rsidR="00FF045F" w:rsidRPr="00FF045F" w:rsidRDefault="00FF045F" w:rsidP="00DA74E1">
      <w:pPr>
        <w:numPr>
          <w:ilvl w:val="0"/>
          <w:numId w:val="3"/>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Formation continue des professionnels de santé.</w:t>
      </w:r>
    </w:p>
    <w:p w14:paraId="593DE9BB" w14:textId="718C2187" w:rsidR="00DA74E1" w:rsidRPr="00E03358" w:rsidRDefault="00FF045F" w:rsidP="00DA74E1">
      <w:pPr>
        <w:numPr>
          <w:ilvl w:val="0"/>
          <w:numId w:val="3"/>
        </w:numPr>
        <w:spacing w:before="0"/>
        <w:rPr>
          <w:rFonts w:eastAsia="Times New Roman" w:cs="Times New Roman"/>
          <w:sz w:val="22"/>
          <w:szCs w:val="22"/>
          <w:lang w:val="fr-FR"/>
        </w:rPr>
      </w:pPr>
      <w:r w:rsidRPr="00FF045F">
        <w:rPr>
          <w:rFonts w:eastAsia="Times New Roman" w:cs="Times New Roman"/>
          <w:sz w:val="22"/>
          <w:szCs w:val="22"/>
          <w:lang w:val="fr-FR"/>
        </w:rPr>
        <w:t>Fabrication, importation, et commercialisation des médicaments dérivés du sang conformément à la loi 04-17.</w:t>
      </w:r>
    </w:p>
    <w:p w14:paraId="604605E4" w14:textId="1E92C31E" w:rsidR="00FF045F" w:rsidRPr="00FF045F" w:rsidRDefault="00FF045F" w:rsidP="00DA74E1">
      <w:pPr>
        <w:spacing w:before="0"/>
        <w:rPr>
          <w:rFonts w:eastAsia="Times New Roman" w:cs="Times New Roman"/>
          <w:lang w:val="fr-FR"/>
        </w:rPr>
      </w:pPr>
      <w:r w:rsidRPr="00FF045F">
        <w:rPr>
          <w:rFonts w:eastAsia="Times New Roman" w:cs="Times New Roman"/>
          <w:b/>
          <w:bCs/>
        </w:rPr>
        <w:lastRenderedPageBreak/>
        <w:t>Autres compétences</w:t>
      </w:r>
      <w:r w:rsidRPr="00FF045F">
        <w:rPr>
          <w:rFonts w:eastAsia="Times New Roman" w:cs="Times New Roman"/>
        </w:rPr>
        <w:t>:</w:t>
      </w:r>
    </w:p>
    <w:p w14:paraId="795CF116" w14:textId="77777777" w:rsidR="00FF045F" w:rsidRPr="00FF045F" w:rsidRDefault="00FF045F" w:rsidP="00DA74E1">
      <w:pPr>
        <w:numPr>
          <w:ilvl w:val="0"/>
          <w:numId w:val="4"/>
        </w:numPr>
        <w:spacing w:before="0"/>
        <w:rPr>
          <w:rFonts w:eastAsia="Times New Roman" w:cs="Times New Roman"/>
          <w:sz w:val="22"/>
          <w:szCs w:val="22"/>
          <w:lang w:val="fr-FR"/>
        </w:rPr>
      </w:pPr>
      <w:r w:rsidRPr="00FF045F">
        <w:rPr>
          <w:rFonts w:eastAsia="Times New Roman" w:cs="Times New Roman"/>
          <w:sz w:val="22"/>
          <w:szCs w:val="22"/>
          <w:lang w:val="fr-FR"/>
        </w:rPr>
        <w:t>Développement de recherches et d'études scientifiques.</w:t>
      </w:r>
    </w:p>
    <w:p w14:paraId="7D99E375" w14:textId="77777777" w:rsidR="00FF045F" w:rsidRPr="00FF045F" w:rsidRDefault="00FF045F" w:rsidP="00DA74E1">
      <w:pPr>
        <w:numPr>
          <w:ilvl w:val="0"/>
          <w:numId w:val="4"/>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Suivi et diffusion des évolutions scientifiques en transfusion sanguine.</w:t>
      </w:r>
    </w:p>
    <w:p w14:paraId="13B7F31F" w14:textId="77777777" w:rsidR="00FF045F" w:rsidRPr="00FF045F" w:rsidRDefault="00FF045F" w:rsidP="00DA74E1">
      <w:pPr>
        <w:numPr>
          <w:ilvl w:val="0"/>
          <w:numId w:val="4"/>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Avis sur les projets de lois et propositions législatives.</w:t>
      </w:r>
    </w:p>
    <w:p w14:paraId="12F6AA3B" w14:textId="77777777" w:rsidR="00FF045F" w:rsidRPr="00FF045F" w:rsidRDefault="00FF045F" w:rsidP="00DA74E1">
      <w:pPr>
        <w:numPr>
          <w:ilvl w:val="0"/>
          <w:numId w:val="4"/>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Suggestions pour l'amélioration du système de transfusion.</w:t>
      </w:r>
    </w:p>
    <w:p w14:paraId="1BED553B" w14:textId="77777777" w:rsidR="00FF045F" w:rsidRPr="00FF045F" w:rsidRDefault="00FF045F" w:rsidP="00DA74E1">
      <w:pPr>
        <w:numPr>
          <w:ilvl w:val="0"/>
          <w:numId w:val="4"/>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Expertise pour les entités publiques et privées.</w:t>
      </w:r>
    </w:p>
    <w:p w14:paraId="7AEB69F5" w14:textId="77777777" w:rsidR="00FF045F" w:rsidRPr="00FF045F" w:rsidRDefault="00FF045F" w:rsidP="00DA74E1">
      <w:pPr>
        <w:numPr>
          <w:ilvl w:val="0"/>
          <w:numId w:val="4"/>
        </w:numPr>
        <w:spacing w:before="0" w:after="100" w:afterAutospacing="1"/>
        <w:rPr>
          <w:rFonts w:eastAsia="Times New Roman" w:cs="Times New Roman"/>
          <w:sz w:val="22"/>
          <w:szCs w:val="22"/>
          <w:lang w:val="fr-FR"/>
        </w:rPr>
      </w:pPr>
      <w:r w:rsidRPr="00FF045F">
        <w:rPr>
          <w:rFonts w:eastAsia="Times New Roman" w:cs="Times New Roman"/>
          <w:sz w:val="22"/>
          <w:szCs w:val="22"/>
          <w:lang w:val="fr-FR"/>
        </w:rPr>
        <w:t>Coopération internationale et vigilance sanitaire.</w:t>
      </w:r>
    </w:p>
    <w:p w14:paraId="344CDEAE" w14:textId="77777777" w:rsidR="00FF045F" w:rsidRPr="00FF045F" w:rsidRDefault="00FF045F" w:rsidP="00DA74E1">
      <w:pPr>
        <w:numPr>
          <w:ilvl w:val="0"/>
          <w:numId w:val="4"/>
        </w:numPr>
        <w:spacing w:before="0" w:after="100" w:afterAutospacing="1"/>
        <w:rPr>
          <w:rFonts w:eastAsia="Times New Roman" w:cs="Times New Roman"/>
          <w:sz w:val="22"/>
          <w:szCs w:val="22"/>
        </w:rPr>
      </w:pPr>
      <w:r w:rsidRPr="00FF045F">
        <w:rPr>
          <w:rFonts w:eastAsia="Times New Roman" w:cs="Times New Roman"/>
          <w:sz w:val="22"/>
          <w:szCs w:val="22"/>
        </w:rPr>
        <w:t>Sensibilisation, encadrement, et communication.</w:t>
      </w:r>
    </w:p>
    <w:p w14:paraId="04078AA9" w14:textId="3A71DDEA" w:rsidR="00FF045F" w:rsidRPr="00E03358" w:rsidRDefault="00FF045F" w:rsidP="009971A1">
      <w:pPr>
        <w:numPr>
          <w:ilvl w:val="0"/>
          <w:numId w:val="4"/>
        </w:numPr>
        <w:spacing w:before="0"/>
        <w:rPr>
          <w:rFonts w:eastAsia="Times New Roman" w:cs="Times New Roman"/>
          <w:sz w:val="22"/>
          <w:szCs w:val="22"/>
          <w:lang w:val="fr-FR"/>
        </w:rPr>
      </w:pPr>
      <w:r w:rsidRPr="00FF045F">
        <w:rPr>
          <w:rFonts w:eastAsia="Times New Roman" w:cs="Times New Roman"/>
          <w:sz w:val="22"/>
          <w:szCs w:val="22"/>
          <w:lang w:val="fr-FR"/>
        </w:rPr>
        <w:t>Conclusion de contrats ou accords de partenariat avec des acteurs locaux ou internationaux.</w:t>
      </w:r>
    </w:p>
    <w:p w14:paraId="3D5B3AD1" w14:textId="77777777" w:rsidR="00E03358" w:rsidRDefault="00E03358" w:rsidP="00E03358">
      <w:pPr>
        <w:spacing w:before="0"/>
        <w:rPr>
          <w:rFonts w:eastAsia="Times New Roman" w:cs="Times New Roman"/>
          <w:lang w:val="fr-FR"/>
        </w:rPr>
      </w:pPr>
    </w:p>
    <w:p w14:paraId="3FD46CA4" w14:textId="65F58C35" w:rsidR="00DA74E1" w:rsidRDefault="00DA74E1" w:rsidP="00E03358">
      <w:pPr>
        <w:spacing w:before="0"/>
        <w:jc w:val="center"/>
        <w:rPr>
          <w:b/>
          <w:bCs/>
          <w:sz w:val="28"/>
          <w:szCs w:val="28"/>
          <w:u w:val="single"/>
          <w:lang w:val="fr-FR"/>
        </w:rPr>
      </w:pPr>
      <w:r w:rsidRPr="00DA74E1">
        <w:rPr>
          <w:b/>
          <w:bCs/>
          <w:sz w:val="28"/>
          <w:szCs w:val="28"/>
          <w:u w:val="single"/>
          <w:lang w:val="fr-FR"/>
        </w:rPr>
        <w:t>Chapitre III : Gestion et Dispositifs de Gestion</w:t>
      </w:r>
    </w:p>
    <w:p w14:paraId="1810B8DB" w14:textId="77777777" w:rsidR="00E03358" w:rsidRPr="00E03358" w:rsidRDefault="00E03358" w:rsidP="00E03358">
      <w:pPr>
        <w:spacing w:before="0"/>
        <w:jc w:val="center"/>
        <w:rPr>
          <w:b/>
          <w:bCs/>
          <w:sz w:val="28"/>
          <w:szCs w:val="28"/>
          <w:u w:val="single"/>
          <w:lang w:val="fr-FR"/>
        </w:rPr>
      </w:pPr>
    </w:p>
    <w:p w14:paraId="5358B182" w14:textId="640AE9D8" w:rsidR="00DA74E1" w:rsidRDefault="00DA74E1" w:rsidP="009971A1">
      <w:pPr>
        <w:spacing w:before="0"/>
        <w:rPr>
          <w:rFonts w:eastAsia="Times New Roman" w:cs="Times New Roman"/>
          <w:b/>
          <w:bCs/>
        </w:rPr>
      </w:pPr>
      <w:r w:rsidRPr="00DA74E1">
        <w:rPr>
          <w:rFonts w:eastAsia="Times New Roman" w:cs="Times New Roman"/>
          <w:b/>
          <w:bCs/>
        </w:rPr>
        <w:t>1. Structure de la Gouvernance</w:t>
      </w:r>
    </w:p>
    <w:p w14:paraId="0C9EB194" w14:textId="77777777" w:rsidR="00DA74E1" w:rsidRPr="00DA74E1" w:rsidRDefault="00DA74E1" w:rsidP="009971A1">
      <w:pPr>
        <w:numPr>
          <w:ilvl w:val="0"/>
          <w:numId w:val="5"/>
        </w:numPr>
        <w:spacing w:before="0"/>
        <w:rPr>
          <w:rFonts w:eastAsia="Times New Roman" w:cs="Times New Roman"/>
          <w:lang w:val="fr-FR"/>
        </w:rPr>
      </w:pPr>
      <w:r w:rsidRPr="00DA74E1">
        <w:rPr>
          <w:rFonts w:eastAsia="Times New Roman" w:cs="Times New Roman"/>
          <w:b/>
          <w:bCs/>
          <w:lang w:val="fr-FR"/>
        </w:rPr>
        <w:t>Direction</w:t>
      </w:r>
      <w:r w:rsidRPr="00DA74E1">
        <w:rPr>
          <w:rFonts w:eastAsia="Times New Roman" w:cs="Times New Roman"/>
          <w:lang w:val="fr-FR"/>
        </w:rPr>
        <w:t xml:space="preserve"> : L'Agence est dirigée par un </w:t>
      </w:r>
      <w:r w:rsidRPr="00DA74E1">
        <w:rPr>
          <w:rFonts w:eastAsia="Times New Roman" w:cs="Times New Roman"/>
          <w:b/>
          <w:bCs/>
          <w:lang w:val="fr-FR"/>
        </w:rPr>
        <w:t>Conseil d'Administration</w:t>
      </w:r>
      <w:r w:rsidRPr="00DA74E1">
        <w:rPr>
          <w:rFonts w:eastAsia="Times New Roman" w:cs="Times New Roman"/>
          <w:lang w:val="fr-FR"/>
        </w:rPr>
        <w:t xml:space="preserve"> et un </w:t>
      </w:r>
      <w:r w:rsidRPr="00DA74E1">
        <w:rPr>
          <w:rFonts w:eastAsia="Times New Roman" w:cs="Times New Roman"/>
          <w:b/>
          <w:bCs/>
          <w:lang w:val="fr-FR"/>
        </w:rPr>
        <w:t>Directeur</w:t>
      </w:r>
      <w:r w:rsidRPr="00DA74E1">
        <w:rPr>
          <w:rFonts w:eastAsia="Times New Roman" w:cs="Times New Roman"/>
          <w:lang w:val="fr-FR"/>
        </w:rPr>
        <w:t>.</w:t>
      </w:r>
    </w:p>
    <w:p w14:paraId="3F0F3D14" w14:textId="036979A7" w:rsidR="00DA74E1" w:rsidRPr="00DA74E1" w:rsidRDefault="00DA74E1" w:rsidP="009971A1">
      <w:pPr>
        <w:numPr>
          <w:ilvl w:val="0"/>
          <w:numId w:val="5"/>
        </w:numPr>
        <w:spacing w:before="0"/>
        <w:rPr>
          <w:rFonts w:eastAsia="Times New Roman" w:cs="Times New Roman"/>
        </w:rPr>
      </w:pPr>
      <w:r w:rsidRPr="00DA74E1">
        <w:rPr>
          <w:rFonts w:eastAsia="Times New Roman" w:cs="Times New Roman"/>
          <w:b/>
          <w:bCs/>
        </w:rPr>
        <w:t>Composition du Conseil d'Administration</w:t>
      </w:r>
      <w:r w:rsidRPr="00DA74E1">
        <w:rPr>
          <w:rFonts w:eastAsia="Times New Roman" w:cs="Times New Roman"/>
        </w:rPr>
        <w:t>:</w:t>
      </w:r>
    </w:p>
    <w:p w14:paraId="46A6F897" w14:textId="77777777" w:rsidR="00DA74E1" w:rsidRPr="00DA74E1" w:rsidRDefault="00DA74E1" w:rsidP="009971A1">
      <w:pPr>
        <w:numPr>
          <w:ilvl w:val="2"/>
          <w:numId w:val="12"/>
        </w:numPr>
        <w:spacing w:before="0"/>
        <w:rPr>
          <w:rFonts w:eastAsia="Times New Roman" w:cs="Times New Roman"/>
          <w:lang w:val="fr-FR"/>
        </w:rPr>
      </w:pPr>
      <w:r w:rsidRPr="00DA74E1">
        <w:rPr>
          <w:rFonts w:eastAsia="Times New Roman" w:cs="Times New Roman"/>
          <w:lang w:val="fr-FR"/>
        </w:rPr>
        <w:t>Membres : Représentants de l'administration et personnalités compétentes en transfusion sanguine, sciences, techniques, ou droit.</w:t>
      </w:r>
    </w:p>
    <w:p w14:paraId="0E9B87E8" w14:textId="77777777" w:rsidR="00DA74E1" w:rsidRPr="00DA74E1" w:rsidRDefault="00DA74E1" w:rsidP="009971A1">
      <w:pPr>
        <w:numPr>
          <w:ilvl w:val="2"/>
          <w:numId w:val="12"/>
        </w:numPr>
        <w:spacing w:before="100" w:beforeAutospacing="1" w:after="100" w:afterAutospacing="1"/>
        <w:rPr>
          <w:rFonts w:eastAsia="Times New Roman" w:cs="Times New Roman"/>
          <w:lang w:val="fr-FR"/>
        </w:rPr>
      </w:pPr>
      <w:r w:rsidRPr="00DA74E1">
        <w:rPr>
          <w:rFonts w:eastAsia="Times New Roman" w:cs="Times New Roman"/>
          <w:b/>
          <w:bCs/>
          <w:lang w:val="fr-FR"/>
        </w:rPr>
        <w:t>Président</w:t>
      </w:r>
      <w:r w:rsidRPr="00DA74E1">
        <w:rPr>
          <w:rFonts w:eastAsia="Times New Roman" w:cs="Times New Roman"/>
          <w:lang w:val="fr-FR"/>
        </w:rPr>
        <w:t xml:space="preserve"> : Peut inviter des experts avec voix consultative.</w:t>
      </w:r>
    </w:p>
    <w:p w14:paraId="5DAC6981" w14:textId="76FB2FDF" w:rsidR="00E03358" w:rsidRPr="00DA74E1" w:rsidRDefault="00DA74E1" w:rsidP="00E03358">
      <w:pPr>
        <w:numPr>
          <w:ilvl w:val="2"/>
          <w:numId w:val="12"/>
        </w:numPr>
        <w:spacing w:before="0"/>
        <w:rPr>
          <w:rFonts w:eastAsia="Times New Roman" w:cs="Times New Roman"/>
          <w:lang w:val="fr-FR"/>
        </w:rPr>
      </w:pPr>
      <w:r w:rsidRPr="00DA74E1">
        <w:rPr>
          <w:rFonts w:eastAsia="Times New Roman" w:cs="Times New Roman"/>
          <w:b/>
          <w:bCs/>
          <w:lang w:val="fr-FR"/>
        </w:rPr>
        <w:t>Pouvoirs</w:t>
      </w:r>
      <w:r w:rsidRPr="00DA74E1">
        <w:rPr>
          <w:rFonts w:eastAsia="Times New Roman" w:cs="Times New Roman"/>
          <w:lang w:val="fr-FR"/>
        </w:rPr>
        <w:t xml:space="preserve"> : Le Conseil dispose de tous les pouvoirs nécessaires pour diriger l'Agence.</w:t>
      </w:r>
    </w:p>
    <w:p w14:paraId="0E7A9461" w14:textId="77777777" w:rsidR="00DA74E1" w:rsidRPr="00DA74E1" w:rsidRDefault="00DA74E1" w:rsidP="009971A1">
      <w:pPr>
        <w:spacing w:before="0"/>
        <w:rPr>
          <w:rFonts w:eastAsia="Times New Roman" w:cs="Times New Roman"/>
          <w:b/>
          <w:bCs/>
        </w:rPr>
      </w:pPr>
      <w:r w:rsidRPr="00DA74E1">
        <w:rPr>
          <w:rFonts w:eastAsia="Times New Roman" w:cs="Times New Roman"/>
          <w:b/>
          <w:bCs/>
        </w:rPr>
        <w:t>2. Fonctions du Conseil d'Administration</w:t>
      </w:r>
    </w:p>
    <w:p w14:paraId="0F9B0BF5" w14:textId="77777777" w:rsidR="00DA74E1" w:rsidRPr="00DA74E1" w:rsidRDefault="00DA74E1" w:rsidP="009971A1">
      <w:pPr>
        <w:numPr>
          <w:ilvl w:val="0"/>
          <w:numId w:val="6"/>
        </w:numPr>
        <w:spacing w:before="0"/>
        <w:rPr>
          <w:rFonts w:eastAsia="Times New Roman" w:cs="Times New Roman"/>
          <w:lang w:val="fr-FR"/>
        </w:rPr>
      </w:pPr>
      <w:r w:rsidRPr="00DA74E1">
        <w:rPr>
          <w:rFonts w:eastAsia="Times New Roman" w:cs="Times New Roman"/>
          <w:b/>
          <w:bCs/>
          <w:lang w:val="fr-FR"/>
        </w:rPr>
        <w:t>Détermination des orientations générales</w:t>
      </w:r>
      <w:r w:rsidRPr="00DA74E1">
        <w:rPr>
          <w:rFonts w:eastAsia="Times New Roman" w:cs="Times New Roman"/>
          <w:lang w:val="fr-FR"/>
        </w:rPr>
        <w:t xml:space="preserve"> conformément aux directives de l'État.</w:t>
      </w:r>
    </w:p>
    <w:p w14:paraId="4A266AC1"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Approbation</w:t>
      </w:r>
      <w:r w:rsidRPr="00DA74E1">
        <w:rPr>
          <w:rFonts w:eastAsia="Times New Roman" w:cs="Times New Roman"/>
          <w:lang w:val="fr-FR"/>
        </w:rPr>
        <w:t xml:space="preserve"> des programmes de travail annuels et pluriannuels de l'Agence.</w:t>
      </w:r>
    </w:p>
    <w:p w14:paraId="3EDA4328"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Fixation des tarifs</w:t>
      </w:r>
      <w:r w:rsidRPr="00DA74E1">
        <w:rPr>
          <w:rFonts w:eastAsia="Times New Roman" w:cs="Times New Roman"/>
          <w:lang w:val="fr-FR"/>
        </w:rPr>
        <w:t xml:space="preserve"> pour les services fournis par l'Agence.</w:t>
      </w:r>
    </w:p>
    <w:p w14:paraId="564F3597"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Approbation des statuts des employés</w:t>
      </w:r>
      <w:r w:rsidRPr="00DA74E1">
        <w:rPr>
          <w:rFonts w:eastAsia="Times New Roman" w:cs="Times New Roman"/>
          <w:lang w:val="fr-FR"/>
        </w:rPr>
        <w:t xml:space="preserve"> et de l'organigramme, préparés par le Directeur.</w:t>
      </w:r>
    </w:p>
    <w:p w14:paraId="37C7B673"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Validation du rapport annuel</w:t>
      </w:r>
      <w:r w:rsidRPr="00DA74E1">
        <w:rPr>
          <w:rFonts w:eastAsia="Times New Roman" w:cs="Times New Roman"/>
          <w:lang w:val="fr-FR"/>
        </w:rPr>
        <w:t xml:space="preserve"> préparé par le Directeur.</w:t>
      </w:r>
    </w:p>
    <w:p w14:paraId="03AF3665"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Décisions immobilières</w:t>
      </w:r>
      <w:r w:rsidRPr="00DA74E1">
        <w:rPr>
          <w:rFonts w:eastAsia="Times New Roman" w:cs="Times New Roman"/>
          <w:lang w:val="fr-FR"/>
        </w:rPr>
        <w:t xml:space="preserve"> : Acquisition, cession ou location de biens immobiliers.</w:t>
      </w:r>
    </w:p>
    <w:p w14:paraId="73C66148"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Gestion des contrats</w:t>
      </w:r>
      <w:r w:rsidRPr="00DA74E1">
        <w:rPr>
          <w:rFonts w:eastAsia="Times New Roman" w:cs="Times New Roman"/>
          <w:lang w:val="fr-FR"/>
        </w:rPr>
        <w:t xml:space="preserve"> : Fixation des modalités de conclusion des contrats.</w:t>
      </w:r>
    </w:p>
    <w:p w14:paraId="1C8F07E3" w14:textId="77777777" w:rsidR="00DA74E1" w:rsidRPr="00DA74E1" w:rsidRDefault="00DA74E1" w:rsidP="009971A1">
      <w:pPr>
        <w:numPr>
          <w:ilvl w:val="0"/>
          <w:numId w:val="6"/>
        </w:numPr>
        <w:spacing w:before="100" w:beforeAutospacing="1" w:after="100" w:afterAutospacing="1"/>
        <w:rPr>
          <w:rFonts w:eastAsia="Times New Roman" w:cs="Times New Roman"/>
          <w:lang w:val="fr-FR"/>
        </w:rPr>
      </w:pPr>
      <w:r w:rsidRPr="00DA74E1">
        <w:rPr>
          <w:rFonts w:eastAsia="Times New Roman" w:cs="Times New Roman"/>
          <w:b/>
          <w:bCs/>
          <w:lang w:val="fr-FR"/>
        </w:rPr>
        <w:t>Audits et évaluations périodiques</w:t>
      </w:r>
      <w:r w:rsidRPr="00DA74E1">
        <w:rPr>
          <w:rFonts w:eastAsia="Times New Roman" w:cs="Times New Roman"/>
          <w:lang w:val="fr-FR"/>
        </w:rPr>
        <w:t xml:space="preserve"> : Prise de mesures nécessaires.</w:t>
      </w:r>
    </w:p>
    <w:p w14:paraId="362E4557" w14:textId="77777777" w:rsidR="00DA74E1" w:rsidRPr="00DA74E1" w:rsidRDefault="00DA74E1" w:rsidP="009971A1">
      <w:pPr>
        <w:numPr>
          <w:ilvl w:val="0"/>
          <w:numId w:val="6"/>
        </w:numPr>
        <w:spacing w:before="0"/>
        <w:rPr>
          <w:rFonts w:eastAsia="Times New Roman" w:cs="Times New Roman"/>
          <w:lang w:val="fr-FR"/>
        </w:rPr>
      </w:pPr>
      <w:r w:rsidRPr="00DA74E1">
        <w:rPr>
          <w:rFonts w:eastAsia="Times New Roman" w:cs="Times New Roman"/>
          <w:b/>
          <w:bCs/>
          <w:lang w:val="fr-FR"/>
        </w:rPr>
        <w:t>Création de comités</w:t>
      </w:r>
      <w:r w:rsidRPr="00DA74E1">
        <w:rPr>
          <w:rFonts w:eastAsia="Times New Roman" w:cs="Times New Roman"/>
          <w:lang w:val="fr-FR"/>
        </w:rPr>
        <w:t xml:space="preserve"> : Définir leurs attributions, composition, et fonctionnement.</w:t>
      </w:r>
    </w:p>
    <w:p w14:paraId="2826E516" w14:textId="77777777" w:rsidR="00DA74E1" w:rsidRPr="00DA74E1" w:rsidRDefault="00DA74E1" w:rsidP="009971A1">
      <w:pPr>
        <w:spacing w:before="0"/>
        <w:rPr>
          <w:rFonts w:eastAsia="Times New Roman" w:cs="Times New Roman"/>
          <w:b/>
          <w:bCs/>
        </w:rPr>
      </w:pPr>
      <w:r w:rsidRPr="00DA74E1">
        <w:rPr>
          <w:rFonts w:eastAsia="Times New Roman" w:cs="Times New Roman"/>
          <w:b/>
          <w:bCs/>
        </w:rPr>
        <w:lastRenderedPageBreak/>
        <w:t>3. Fonctionnement du Conseil d'Administration</w:t>
      </w:r>
    </w:p>
    <w:p w14:paraId="772F4598" w14:textId="77777777" w:rsidR="00DA74E1" w:rsidRPr="00DA74E1" w:rsidRDefault="00DA74E1" w:rsidP="009971A1">
      <w:pPr>
        <w:numPr>
          <w:ilvl w:val="0"/>
          <w:numId w:val="7"/>
        </w:numPr>
        <w:spacing w:before="0"/>
        <w:rPr>
          <w:rFonts w:eastAsia="Times New Roman" w:cs="Times New Roman"/>
          <w:lang w:val="fr-FR"/>
        </w:rPr>
      </w:pPr>
      <w:r w:rsidRPr="00DA74E1">
        <w:rPr>
          <w:rFonts w:eastAsia="Times New Roman" w:cs="Times New Roman"/>
          <w:b/>
          <w:bCs/>
          <w:lang w:val="fr-FR"/>
        </w:rPr>
        <w:t>Réunions</w:t>
      </w:r>
      <w:r w:rsidRPr="00DA74E1">
        <w:rPr>
          <w:rFonts w:eastAsia="Times New Roman" w:cs="Times New Roman"/>
          <w:lang w:val="fr-FR"/>
        </w:rPr>
        <w:t xml:space="preserve"> : Le Conseil se réunit au moins deux fois par an :</w:t>
      </w:r>
    </w:p>
    <w:p w14:paraId="6B8DD8CB" w14:textId="77777777" w:rsidR="00DA74E1" w:rsidRPr="00DA74E1" w:rsidRDefault="00DA74E1" w:rsidP="009971A1">
      <w:pPr>
        <w:numPr>
          <w:ilvl w:val="1"/>
          <w:numId w:val="10"/>
        </w:numPr>
        <w:spacing w:before="0"/>
        <w:rPr>
          <w:rFonts w:eastAsia="Times New Roman" w:cs="Times New Roman"/>
          <w:lang w:val="fr-FR"/>
        </w:rPr>
      </w:pPr>
      <w:r w:rsidRPr="00DA74E1">
        <w:rPr>
          <w:rFonts w:eastAsia="Times New Roman" w:cs="Times New Roman"/>
          <w:b/>
          <w:bCs/>
          <w:lang w:val="fr-FR"/>
        </w:rPr>
        <w:t>Avant le 30 juin</w:t>
      </w:r>
      <w:r w:rsidRPr="00DA74E1">
        <w:rPr>
          <w:rFonts w:eastAsia="Times New Roman" w:cs="Times New Roman"/>
          <w:lang w:val="fr-FR"/>
        </w:rPr>
        <w:t xml:space="preserve"> : Pour approuver les comptes de l'exercice clos.</w:t>
      </w:r>
    </w:p>
    <w:p w14:paraId="3BC2D843" w14:textId="77777777" w:rsidR="00DA74E1" w:rsidRPr="00DA74E1" w:rsidRDefault="00DA74E1" w:rsidP="009971A1">
      <w:pPr>
        <w:numPr>
          <w:ilvl w:val="1"/>
          <w:numId w:val="10"/>
        </w:numPr>
        <w:spacing w:before="0"/>
        <w:rPr>
          <w:rFonts w:eastAsia="Times New Roman" w:cs="Times New Roman"/>
          <w:lang w:val="fr-FR"/>
        </w:rPr>
      </w:pPr>
      <w:r w:rsidRPr="00DA74E1">
        <w:rPr>
          <w:rFonts w:eastAsia="Times New Roman" w:cs="Times New Roman"/>
          <w:b/>
          <w:bCs/>
          <w:lang w:val="fr-FR"/>
        </w:rPr>
        <w:t>Avant le 30 novembre</w:t>
      </w:r>
      <w:r w:rsidRPr="00DA74E1">
        <w:rPr>
          <w:rFonts w:eastAsia="Times New Roman" w:cs="Times New Roman"/>
          <w:lang w:val="fr-FR"/>
        </w:rPr>
        <w:t xml:space="preserve"> : Pour étudier le budget de l'année suivante et les programmes pluriannuels.</w:t>
      </w:r>
    </w:p>
    <w:p w14:paraId="3CEF4733" w14:textId="77777777" w:rsidR="00DA74E1" w:rsidRPr="00DA74E1" w:rsidRDefault="00DA74E1" w:rsidP="009971A1">
      <w:pPr>
        <w:numPr>
          <w:ilvl w:val="0"/>
          <w:numId w:val="7"/>
        </w:numPr>
        <w:spacing w:before="0"/>
        <w:rPr>
          <w:rFonts w:eastAsia="Times New Roman" w:cs="Times New Roman"/>
          <w:lang w:val="fr-FR"/>
        </w:rPr>
      </w:pPr>
      <w:r w:rsidRPr="00DA74E1">
        <w:rPr>
          <w:rFonts w:eastAsia="Times New Roman" w:cs="Times New Roman"/>
          <w:b/>
          <w:bCs/>
          <w:lang w:val="fr-FR"/>
        </w:rPr>
        <w:t>Quorum</w:t>
      </w:r>
      <w:r w:rsidRPr="00DA74E1">
        <w:rPr>
          <w:rFonts w:eastAsia="Times New Roman" w:cs="Times New Roman"/>
          <w:lang w:val="fr-FR"/>
        </w:rPr>
        <w:t xml:space="preserve"> : Au moins la moitié des membres doit être présente pour valider les délibérations.</w:t>
      </w:r>
    </w:p>
    <w:p w14:paraId="428B4698" w14:textId="77777777" w:rsidR="00DA74E1" w:rsidRPr="00DA74E1" w:rsidRDefault="00DA74E1" w:rsidP="009971A1">
      <w:pPr>
        <w:numPr>
          <w:ilvl w:val="1"/>
          <w:numId w:val="11"/>
        </w:numPr>
        <w:spacing w:before="0"/>
        <w:rPr>
          <w:rFonts w:eastAsia="Times New Roman" w:cs="Times New Roman"/>
          <w:lang w:val="fr-FR"/>
        </w:rPr>
      </w:pPr>
      <w:r w:rsidRPr="00DA74E1">
        <w:rPr>
          <w:rFonts w:eastAsia="Times New Roman" w:cs="Times New Roman"/>
          <w:lang w:val="fr-FR"/>
        </w:rPr>
        <w:t>Si le quorum n'est pas atteint, une deuxième réunion est convoquée sans obligation de quorum.</w:t>
      </w:r>
    </w:p>
    <w:p w14:paraId="7420119A" w14:textId="77777777" w:rsidR="00DA74E1" w:rsidRPr="00DA74E1" w:rsidRDefault="00DA74E1" w:rsidP="009971A1">
      <w:pPr>
        <w:numPr>
          <w:ilvl w:val="0"/>
          <w:numId w:val="7"/>
        </w:numPr>
        <w:spacing w:before="0"/>
        <w:rPr>
          <w:rFonts w:eastAsia="Times New Roman" w:cs="Times New Roman"/>
          <w:lang w:val="fr-FR"/>
        </w:rPr>
      </w:pPr>
      <w:r w:rsidRPr="00DA74E1">
        <w:rPr>
          <w:rFonts w:eastAsia="Times New Roman" w:cs="Times New Roman"/>
          <w:b/>
          <w:bCs/>
          <w:lang w:val="fr-FR"/>
        </w:rPr>
        <w:t>Décisions</w:t>
      </w:r>
      <w:r w:rsidRPr="00DA74E1">
        <w:rPr>
          <w:rFonts w:eastAsia="Times New Roman" w:cs="Times New Roman"/>
          <w:lang w:val="fr-FR"/>
        </w:rPr>
        <w:t xml:space="preserve"> : Prises à la majorité des voix ; en cas d'égalité, la voix du Président est prépondérante.</w:t>
      </w:r>
    </w:p>
    <w:p w14:paraId="0D503FBA" w14:textId="77777777" w:rsidR="00DA74E1" w:rsidRPr="00DA74E1" w:rsidRDefault="00DA74E1" w:rsidP="009971A1">
      <w:pPr>
        <w:spacing w:before="0"/>
        <w:rPr>
          <w:rFonts w:eastAsia="Times New Roman" w:cs="Times New Roman"/>
          <w:b/>
          <w:bCs/>
        </w:rPr>
      </w:pPr>
      <w:r w:rsidRPr="00DA74E1">
        <w:rPr>
          <w:rFonts w:eastAsia="Times New Roman" w:cs="Times New Roman"/>
          <w:b/>
          <w:bCs/>
        </w:rPr>
        <w:t>4. Pouvoirs et Responsabilités du Directeur</w:t>
      </w:r>
    </w:p>
    <w:p w14:paraId="5AA982EF" w14:textId="77777777" w:rsidR="00DA74E1" w:rsidRPr="00DA74E1" w:rsidRDefault="00DA74E1" w:rsidP="009971A1">
      <w:pPr>
        <w:numPr>
          <w:ilvl w:val="0"/>
          <w:numId w:val="8"/>
        </w:numPr>
        <w:spacing w:before="0" w:after="100" w:afterAutospacing="1"/>
        <w:rPr>
          <w:rFonts w:eastAsia="Times New Roman" w:cs="Times New Roman"/>
          <w:lang w:val="fr-FR"/>
        </w:rPr>
      </w:pPr>
      <w:r w:rsidRPr="00DA74E1">
        <w:rPr>
          <w:rFonts w:eastAsia="Times New Roman" w:cs="Times New Roman"/>
          <w:b/>
          <w:bCs/>
          <w:lang w:val="fr-FR"/>
        </w:rPr>
        <w:t>Exécution des décisions</w:t>
      </w:r>
      <w:r w:rsidRPr="00DA74E1">
        <w:rPr>
          <w:rFonts w:eastAsia="Times New Roman" w:cs="Times New Roman"/>
          <w:lang w:val="fr-FR"/>
        </w:rPr>
        <w:t xml:space="preserve"> du Conseil d'Administration.</w:t>
      </w:r>
    </w:p>
    <w:p w14:paraId="3410E5CA" w14:textId="77777777" w:rsidR="00DA74E1" w:rsidRPr="00DA74E1" w:rsidRDefault="00DA74E1" w:rsidP="009971A1">
      <w:pPr>
        <w:numPr>
          <w:ilvl w:val="0"/>
          <w:numId w:val="8"/>
        </w:numPr>
        <w:spacing w:before="100" w:beforeAutospacing="1" w:after="100" w:afterAutospacing="1"/>
        <w:rPr>
          <w:rFonts w:eastAsia="Times New Roman" w:cs="Times New Roman"/>
          <w:lang w:val="fr-FR"/>
        </w:rPr>
      </w:pPr>
      <w:r w:rsidRPr="00DA74E1">
        <w:rPr>
          <w:rFonts w:eastAsia="Times New Roman" w:cs="Times New Roman"/>
          <w:b/>
          <w:bCs/>
          <w:lang w:val="fr-FR"/>
        </w:rPr>
        <w:t>Gestion des affaires de l'Agence</w:t>
      </w:r>
      <w:r w:rsidRPr="00DA74E1">
        <w:rPr>
          <w:rFonts w:eastAsia="Times New Roman" w:cs="Times New Roman"/>
          <w:lang w:val="fr-FR"/>
        </w:rPr>
        <w:t>, coordination des activités et représentation devant l'État et les tiers.</w:t>
      </w:r>
    </w:p>
    <w:p w14:paraId="074C3D7E" w14:textId="77777777" w:rsidR="00DA74E1" w:rsidRPr="00DA74E1" w:rsidRDefault="00DA74E1" w:rsidP="009971A1">
      <w:pPr>
        <w:numPr>
          <w:ilvl w:val="0"/>
          <w:numId w:val="8"/>
        </w:numPr>
        <w:spacing w:before="100" w:beforeAutospacing="1" w:after="100" w:afterAutospacing="1"/>
        <w:rPr>
          <w:rFonts w:eastAsia="Times New Roman" w:cs="Times New Roman"/>
          <w:lang w:val="fr-FR"/>
        </w:rPr>
      </w:pPr>
      <w:r w:rsidRPr="00DA74E1">
        <w:rPr>
          <w:rFonts w:eastAsia="Times New Roman" w:cs="Times New Roman"/>
          <w:b/>
          <w:bCs/>
          <w:lang w:val="fr-FR"/>
        </w:rPr>
        <w:t>Licences</w:t>
      </w:r>
      <w:r w:rsidRPr="00DA74E1">
        <w:rPr>
          <w:rFonts w:eastAsia="Times New Roman" w:cs="Times New Roman"/>
          <w:lang w:val="fr-FR"/>
        </w:rPr>
        <w:t xml:space="preserve"> : Délivrance selon les conditions réglementaires.</w:t>
      </w:r>
    </w:p>
    <w:p w14:paraId="12DFCCB7" w14:textId="77777777" w:rsidR="00DA74E1" w:rsidRPr="00DA74E1" w:rsidRDefault="00DA74E1" w:rsidP="009971A1">
      <w:pPr>
        <w:numPr>
          <w:ilvl w:val="0"/>
          <w:numId w:val="8"/>
        </w:numPr>
        <w:spacing w:before="100" w:beforeAutospacing="1" w:after="100" w:afterAutospacing="1"/>
        <w:rPr>
          <w:rFonts w:eastAsia="Times New Roman" w:cs="Times New Roman"/>
          <w:lang w:val="fr-FR"/>
        </w:rPr>
      </w:pPr>
      <w:r w:rsidRPr="00DA74E1">
        <w:rPr>
          <w:rFonts w:eastAsia="Times New Roman" w:cs="Times New Roman"/>
          <w:b/>
          <w:bCs/>
          <w:lang w:val="fr-FR"/>
        </w:rPr>
        <w:t>Gestion des ressources humaines</w:t>
      </w:r>
      <w:r w:rsidRPr="00DA74E1">
        <w:rPr>
          <w:rFonts w:eastAsia="Times New Roman" w:cs="Times New Roman"/>
          <w:lang w:val="fr-FR"/>
        </w:rPr>
        <w:t xml:space="preserve"> : Nomination des postes en fonction de la structure organisationnelle.</w:t>
      </w:r>
    </w:p>
    <w:p w14:paraId="2EBD35F7" w14:textId="77777777" w:rsidR="00DA74E1" w:rsidRPr="00DA74E1" w:rsidRDefault="00DA74E1" w:rsidP="009971A1">
      <w:pPr>
        <w:numPr>
          <w:ilvl w:val="0"/>
          <w:numId w:val="8"/>
        </w:numPr>
        <w:spacing w:before="100" w:beforeAutospacing="1" w:after="100" w:afterAutospacing="1"/>
        <w:rPr>
          <w:rFonts w:eastAsia="Times New Roman" w:cs="Times New Roman"/>
          <w:lang w:val="fr-FR"/>
        </w:rPr>
      </w:pPr>
      <w:r w:rsidRPr="00DA74E1">
        <w:rPr>
          <w:rFonts w:eastAsia="Times New Roman" w:cs="Times New Roman"/>
          <w:b/>
          <w:bCs/>
          <w:lang w:val="fr-FR"/>
        </w:rPr>
        <w:t>Préparation du budget</w:t>
      </w:r>
      <w:r w:rsidRPr="00DA74E1">
        <w:rPr>
          <w:rFonts w:eastAsia="Times New Roman" w:cs="Times New Roman"/>
          <w:lang w:val="fr-FR"/>
        </w:rPr>
        <w:t xml:space="preserve"> et des programmes pluriannuels.</w:t>
      </w:r>
    </w:p>
    <w:p w14:paraId="2BCC0206" w14:textId="77777777" w:rsidR="00DA74E1" w:rsidRPr="00DA74E1" w:rsidRDefault="00DA74E1" w:rsidP="009971A1">
      <w:pPr>
        <w:numPr>
          <w:ilvl w:val="0"/>
          <w:numId w:val="8"/>
        </w:numPr>
        <w:spacing w:before="100" w:beforeAutospacing="1" w:after="100" w:afterAutospacing="1"/>
        <w:rPr>
          <w:rFonts w:eastAsia="Times New Roman" w:cs="Times New Roman"/>
          <w:lang w:val="fr-FR"/>
        </w:rPr>
      </w:pPr>
      <w:r w:rsidRPr="00DA74E1">
        <w:rPr>
          <w:rFonts w:eastAsia="Times New Roman" w:cs="Times New Roman"/>
          <w:b/>
          <w:bCs/>
          <w:lang w:val="fr-FR"/>
        </w:rPr>
        <w:t>Représentation légale</w:t>
      </w:r>
      <w:r w:rsidRPr="00DA74E1">
        <w:rPr>
          <w:rFonts w:eastAsia="Times New Roman" w:cs="Times New Roman"/>
          <w:lang w:val="fr-FR"/>
        </w:rPr>
        <w:t xml:space="preserve"> : Devant l'État, les administrations, et la justice.</w:t>
      </w:r>
    </w:p>
    <w:p w14:paraId="4C7669FC" w14:textId="77777777" w:rsidR="00DA74E1" w:rsidRPr="00DA74E1" w:rsidRDefault="00DA74E1" w:rsidP="009971A1">
      <w:pPr>
        <w:numPr>
          <w:ilvl w:val="0"/>
          <w:numId w:val="8"/>
        </w:numPr>
        <w:spacing w:before="100" w:beforeAutospacing="1" w:after="100" w:afterAutospacing="1"/>
        <w:rPr>
          <w:rFonts w:eastAsia="Times New Roman" w:cs="Times New Roman"/>
          <w:lang w:val="fr-FR"/>
        </w:rPr>
      </w:pPr>
      <w:r w:rsidRPr="00DA74E1">
        <w:rPr>
          <w:rFonts w:eastAsia="Times New Roman" w:cs="Times New Roman"/>
          <w:b/>
          <w:bCs/>
          <w:lang w:val="fr-FR"/>
        </w:rPr>
        <w:t>Rapport annuel</w:t>
      </w:r>
      <w:r w:rsidRPr="00DA74E1">
        <w:rPr>
          <w:rFonts w:eastAsia="Times New Roman" w:cs="Times New Roman"/>
          <w:lang w:val="fr-FR"/>
        </w:rPr>
        <w:t xml:space="preserve"> : Préparation et présentation au Conseil pour approbation.</w:t>
      </w:r>
    </w:p>
    <w:p w14:paraId="75CCBF29" w14:textId="77777777" w:rsidR="00DA74E1" w:rsidRPr="00DA74E1" w:rsidRDefault="00DA74E1" w:rsidP="009971A1">
      <w:pPr>
        <w:numPr>
          <w:ilvl w:val="0"/>
          <w:numId w:val="8"/>
        </w:numPr>
        <w:spacing w:before="0"/>
        <w:rPr>
          <w:rFonts w:eastAsia="Times New Roman" w:cs="Times New Roman"/>
          <w:lang w:val="fr-FR"/>
        </w:rPr>
      </w:pPr>
      <w:r w:rsidRPr="00DA74E1">
        <w:rPr>
          <w:rFonts w:eastAsia="Times New Roman" w:cs="Times New Roman"/>
          <w:b/>
          <w:bCs/>
          <w:lang w:val="fr-FR"/>
        </w:rPr>
        <w:t>Ordonnateur des dépenses</w:t>
      </w:r>
      <w:r w:rsidRPr="00DA74E1">
        <w:rPr>
          <w:rFonts w:eastAsia="Times New Roman" w:cs="Times New Roman"/>
          <w:lang w:val="fr-FR"/>
        </w:rPr>
        <w:t xml:space="preserve"> : Gère les recettes et dépenses, avec possibilité de délégation de pouvoirs.</w:t>
      </w:r>
    </w:p>
    <w:p w14:paraId="4ACE8733" w14:textId="77777777" w:rsidR="00DA74E1" w:rsidRPr="00DA74E1" w:rsidRDefault="00DA74E1" w:rsidP="009971A1">
      <w:pPr>
        <w:spacing w:before="0"/>
        <w:rPr>
          <w:rFonts w:eastAsia="Times New Roman" w:cs="Times New Roman"/>
          <w:b/>
          <w:bCs/>
        </w:rPr>
      </w:pPr>
      <w:r w:rsidRPr="00DA74E1">
        <w:rPr>
          <w:rFonts w:eastAsia="Times New Roman" w:cs="Times New Roman"/>
          <w:b/>
          <w:bCs/>
        </w:rPr>
        <w:t>5. Organisation Financière</w:t>
      </w:r>
    </w:p>
    <w:p w14:paraId="70257A61" w14:textId="1D8044B8" w:rsidR="00DA74E1" w:rsidRPr="00DA74E1" w:rsidRDefault="00DA74E1" w:rsidP="009971A1">
      <w:pPr>
        <w:numPr>
          <w:ilvl w:val="0"/>
          <w:numId w:val="9"/>
        </w:numPr>
        <w:spacing w:before="0"/>
        <w:rPr>
          <w:rFonts w:eastAsia="Times New Roman" w:cs="Times New Roman"/>
        </w:rPr>
      </w:pPr>
      <w:r w:rsidRPr="00DA74E1">
        <w:rPr>
          <w:rFonts w:eastAsia="Times New Roman" w:cs="Times New Roman"/>
          <w:b/>
          <w:bCs/>
        </w:rPr>
        <w:t>Budget de l'Agence</w:t>
      </w:r>
      <w:r w:rsidRPr="00DA74E1">
        <w:rPr>
          <w:rFonts w:eastAsia="Times New Roman" w:cs="Times New Roman"/>
        </w:rPr>
        <w:t>:</w:t>
      </w:r>
    </w:p>
    <w:p w14:paraId="68D4C6AF" w14:textId="728CC576" w:rsidR="00DA74E1" w:rsidRPr="00DA74E1" w:rsidRDefault="00DA74E1" w:rsidP="009971A1">
      <w:pPr>
        <w:numPr>
          <w:ilvl w:val="1"/>
          <w:numId w:val="13"/>
        </w:numPr>
        <w:spacing w:before="0"/>
        <w:rPr>
          <w:rFonts w:eastAsia="Times New Roman" w:cs="Times New Roman"/>
        </w:rPr>
      </w:pPr>
      <w:r w:rsidRPr="00DA74E1">
        <w:rPr>
          <w:rFonts w:eastAsia="Times New Roman" w:cs="Times New Roman"/>
          <w:b/>
          <w:bCs/>
        </w:rPr>
        <w:t>Ressources</w:t>
      </w:r>
      <w:r w:rsidRPr="00DA74E1">
        <w:rPr>
          <w:rFonts w:eastAsia="Times New Roman" w:cs="Times New Roman"/>
        </w:rPr>
        <w:t>:</w:t>
      </w:r>
    </w:p>
    <w:p w14:paraId="45D713B2" w14:textId="77777777" w:rsidR="00DA74E1" w:rsidRPr="00DA74E1" w:rsidRDefault="00DA74E1" w:rsidP="009971A1">
      <w:pPr>
        <w:numPr>
          <w:ilvl w:val="1"/>
          <w:numId w:val="9"/>
        </w:numPr>
        <w:spacing w:before="0" w:after="100" w:afterAutospacing="1"/>
        <w:rPr>
          <w:rFonts w:eastAsia="Times New Roman" w:cs="Times New Roman"/>
          <w:lang w:val="fr-FR"/>
        </w:rPr>
      </w:pPr>
      <w:r w:rsidRPr="00DA74E1">
        <w:rPr>
          <w:rFonts w:eastAsia="Times New Roman" w:cs="Times New Roman"/>
          <w:lang w:val="fr-FR"/>
        </w:rPr>
        <w:t>Recettes tirées des activités et services.</w:t>
      </w:r>
    </w:p>
    <w:p w14:paraId="671B719F" w14:textId="77777777" w:rsidR="00DA74E1" w:rsidRPr="00DA74E1" w:rsidRDefault="00DA74E1" w:rsidP="009971A1">
      <w:pPr>
        <w:numPr>
          <w:ilvl w:val="1"/>
          <w:numId w:val="9"/>
        </w:numPr>
        <w:spacing w:before="100" w:beforeAutospacing="1" w:after="100" w:afterAutospacing="1"/>
        <w:rPr>
          <w:rFonts w:eastAsia="Times New Roman" w:cs="Times New Roman"/>
          <w:lang w:val="fr-FR"/>
        </w:rPr>
      </w:pPr>
      <w:r w:rsidRPr="00DA74E1">
        <w:rPr>
          <w:rFonts w:eastAsia="Times New Roman" w:cs="Times New Roman"/>
          <w:lang w:val="fr-FR"/>
        </w:rPr>
        <w:t>Subventions de l'État, des collectivités territoriales, ou autres entités publiques ou privées.</w:t>
      </w:r>
    </w:p>
    <w:p w14:paraId="22E2D86D" w14:textId="77777777" w:rsidR="00DA74E1" w:rsidRPr="00DA74E1" w:rsidRDefault="00DA74E1" w:rsidP="009971A1">
      <w:pPr>
        <w:numPr>
          <w:ilvl w:val="1"/>
          <w:numId w:val="9"/>
        </w:numPr>
        <w:spacing w:before="100" w:beforeAutospacing="1" w:after="100" w:afterAutospacing="1"/>
        <w:rPr>
          <w:rFonts w:eastAsia="Times New Roman" w:cs="Times New Roman"/>
          <w:lang w:val="fr-FR"/>
        </w:rPr>
      </w:pPr>
      <w:r w:rsidRPr="00DA74E1">
        <w:rPr>
          <w:rFonts w:eastAsia="Times New Roman" w:cs="Times New Roman"/>
          <w:lang w:val="fr-FR"/>
        </w:rPr>
        <w:t>Revenus des biens meubles et immeubles.</w:t>
      </w:r>
    </w:p>
    <w:p w14:paraId="73958425" w14:textId="43D5F348" w:rsidR="00DA74E1" w:rsidRPr="00E03358" w:rsidRDefault="00DA74E1" w:rsidP="00E03358">
      <w:pPr>
        <w:pStyle w:val="ListParagraph"/>
        <w:numPr>
          <w:ilvl w:val="1"/>
          <w:numId w:val="9"/>
        </w:numPr>
        <w:rPr>
          <w:rFonts w:eastAsia="Times New Roman" w:cs="Times New Roman"/>
          <w:lang w:val="fr-FR"/>
        </w:rPr>
      </w:pPr>
      <w:r w:rsidRPr="00E03358">
        <w:rPr>
          <w:rFonts w:eastAsia="Times New Roman" w:cs="Times New Roman"/>
          <w:lang w:val="fr-FR"/>
        </w:rPr>
        <w:t>Dons et legs.</w:t>
      </w:r>
      <w:r w:rsidR="00E03358" w:rsidRPr="00E03358">
        <w:rPr>
          <w:rFonts w:eastAsia="Times New Roman" w:cs="Times New Roman"/>
          <w:lang w:val="fr-FR"/>
        </w:rPr>
        <w:t xml:space="preserve">                      - </w:t>
      </w:r>
      <w:r w:rsidR="00E03358" w:rsidRPr="00E03358">
        <w:rPr>
          <w:rFonts w:eastAsia="Times New Roman" w:cs="Times New Roman"/>
          <w:lang w:val="fr-FR"/>
        </w:rPr>
        <w:t>Autres recettes.</w:t>
      </w:r>
    </w:p>
    <w:p w14:paraId="4BF5E162" w14:textId="19EE72D7" w:rsidR="00DA74E1" w:rsidRPr="00E03358" w:rsidRDefault="00DA74E1" w:rsidP="00E03358">
      <w:pPr>
        <w:pStyle w:val="ListParagraph"/>
        <w:numPr>
          <w:ilvl w:val="0"/>
          <w:numId w:val="16"/>
        </w:numPr>
        <w:spacing w:before="0"/>
        <w:rPr>
          <w:rFonts w:eastAsia="Times New Roman" w:cs="Times New Roman"/>
        </w:rPr>
      </w:pPr>
      <w:r w:rsidRPr="00E03358">
        <w:rPr>
          <w:rFonts w:eastAsia="Times New Roman" w:cs="Times New Roman"/>
          <w:b/>
          <w:bCs/>
        </w:rPr>
        <w:lastRenderedPageBreak/>
        <w:t>Dépenses</w:t>
      </w:r>
      <w:r w:rsidRPr="00E03358">
        <w:rPr>
          <w:rFonts w:eastAsia="Times New Roman" w:cs="Times New Roman"/>
        </w:rPr>
        <w:t>:</w:t>
      </w:r>
    </w:p>
    <w:p w14:paraId="32D45128" w14:textId="77777777" w:rsidR="00DA74E1" w:rsidRPr="00DA74E1" w:rsidRDefault="00DA74E1" w:rsidP="00E03358">
      <w:pPr>
        <w:numPr>
          <w:ilvl w:val="2"/>
          <w:numId w:val="9"/>
        </w:numPr>
        <w:spacing w:before="0" w:after="100" w:afterAutospacing="1"/>
        <w:rPr>
          <w:rFonts w:eastAsia="Times New Roman" w:cs="Times New Roman"/>
        </w:rPr>
      </w:pPr>
      <w:r w:rsidRPr="00DA74E1">
        <w:rPr>
          <w:rFonts w:eastAsia="Times New Roman" w:cs="Times New Roman"/>
        </w:rPr>
        <w:t>Dépenses de fonctionnement.</w:t>
      </w:r>
    </w:p>
    <w:p w14:paraId="163A3C3B" w14:textId="77777777" w:rsidR="00DA74E1" w:rsidRPr="00DA74E1" w:rsidRDefault="00DA74E1" w:rsidP="009971A1">
      <w:pPr>
        <w:numPr>
          <w:ilvl w:val="2"/>
          <w:numId w:val="9"/>
        </w:numPr>
        <w:spacing w:before="100" w:beforeAutospacing="1" w:after="100" w:afterAutospacing="1"/>
        <w:rPr>
          <w:rFonts w:eastAsia="Times New Roman" w:cs="Times New Roman"/>
        </w:rPr>
      </w:pPr>
      <w:r w:rsidRPr="00DA74E1">
        <w:rPr>
          <w:rFonts w:eastAsia="Times New Roman" w:cs="Times New Roman"/>
        </w:rPr>
        <w:t>Dépenses d'investissement.</w:t>
      </w:r>
    </w:p>
    <w:p w14:paraId="53256EF6" w14:textId="77777777" w:rsidR="00DA74E1" w:rsidRPr="00DA74E1" w:rsidRDefault="00DA74E1" w:rsidP="00E03358">
      <w:pPr>
        <w:numPr>
          <w:ilvl w:val="2"/>
          <w:numId w:val="9"/>
        </w:numPr>
        <w:spacing w:before="100" w:beforeAutospacing="1" w:line="480" w:lineRule="auto"/>
        <w:rPr>
          <w:rFonts w:eastAsia="Times New Roman" w:cs="Times New Roman"/>
          <w:lang w:val="fr-FR"/>
        </w:rPr>
      </w:pPr>
      <w:r w:rsidRPr="00DA74E1">
        <w:rPr>
          <w:rFonts w:eastAsia="Times New Roman" w:cs="Times New Roman"/>
          <w:lang w:val="fr-FR"/>
        </w:rPr>
        <w:t>Autres dépenses liées aux tâches confiées à l'Agence.</w:t>
      </w:r>
    </w:p>
    <w:p w14:paraId="361328C4" w14:textId="180FBD00" w:rsidR="00E03358" w:rsidRPr="009971A1" w:rsidRDefault="009971A1" w:rsidP="00E03358">
      <w:pPr>
        <w:spacing w:before="0" w:line="480" w:lineRule="auto"/>
        <w:jc w:val="center"/>
        <w:rPr>
          <w:b/>
          <w:bCs/>
          <w:sz w:val="28"/>
          <w:szCs w:val="28"/>
          <w:u w:val="single"/>
          <w:lang w:val="fr-FR"/>
        </w:rPr>
      </w:pPr>
      <w:r w:rsidRPr="009971A1">
        <w:rPr>
          <w:b/>
          <w:bCs/>
          <w:sz w:val="28"/>
          <w:szCs w:val="28"/>
          <w:u w:val="single"/>
          <w:lang w:val="fr-FR"/>
        </w:rPr>
        <w:t>Chapitre V : Ressources Humaines</w:t>
      </w:r>
    </w:p>
    <w:p w14:paraId="21AEDD03" w14:textId="1DC1894E" w:rsidR="009971A1" w:rsidRPr="009971A1" w:rsidRDefault="009971A1" w:rsidP="00E03358">
      <w:pPr>
        <w:spacing w:before="0" w:line="480" w:lineRule="auto"/>
        <w:rPr>
          <w:rFonts w:eastAsia="Times New Roman" w:cs="Times New Roman"/>
          <w:b/>
          <w:bCs/>
        </w:rPr>
      </w:pPr>
      <w:r w:rsidRPr="009971A1">
        <w:rPr>
          <w:rFonts w:eastAsia="Times New Roman" w:cs="Times New Roman"/>
          <w:b/>
          <w:bCs/>
        </w:rPr>
        <w:t xml:space="preserve">Composition des Ressources </w:t>
      </w:r>
      <w:r w:rsidR="00E03358" w:rsidRPr="009971A1">
        <w:rPr>
          <w:rFonts w:eastAsia="Times New Roman" w:cs="Times New Roman"/>
          <w:b/>
          <w:bCs/>
        </w:rPr>
        <w:t>Humaines:</w:t>
      </w:r>
    </w:p>
    <w:p w14:paraId="4C6172A3" w14:textId="77777777" w:rsidR="009971A1" w:rsidRPr="009971A1" w:rsidRDefault="009971A1" w:rsidP="00E03358">
      <w:pPr>
        <w:numPr>
          <w:ilvl w:val="1"/>
          <w:numId w:val="17"/>
        </w:numPr>
        <w:spacing w:before="0"/>
        <w:rPr>
          <w:rFonts w:eastAsia="Times New Roman" w:cs="Times New Roman"/>
          <w:lang w:val="fr-FR"/>
        </w:rPr>
      </w:pPr>
      <w:r w:rsidRPr="009971A1">
        <w:rPr>
          <w:rFonts w:eastAsia="Times New Roman" w:cs="Times New Roman"/>
          <w:b/>
          <w:bCs/>
          <w:lang w:val="fr-FR"/>
        </w:rPr>
        <w:t>Cadres et agents</w:t>
      </w:r>
      <w:r w:rsidRPr="009971A1">
        <w:rPr>
          <w:rFonts w:eastAsia="Times New Roman" w:cs="Times New Roman"/>
          <w:lang w:val="fr-FR"/>
        </w:rPr>
        <w:t xml:space="preserve"> : Recrutés selon un statut spécifique aux employés de l'Agence.</w:t>
      </w:r>
    </w:p>
    <w:p w14:paraId="5177BA0B" w14:textId="77777777" w:rsidR="009971A1" w:rsidRPr="009971A1" w:rsidRDefault="009971A1" w:rsidP="00E03358">
      <w:pPr>
        <w:numPr>
          <w:ilvl w:val="1"/>
          <w:numId w:val="17"/>
        </w:numPr>
        <w:spacing w:before="0"/>
        <w:rPr>
          <w:rFonts w:eastAsia="Times New Roman" w:cs="Times New Roman"/>
          <w:lang w:val="fr-FR"/>
        </w:rPr>
      </w:pPr>
      <w:r w:rsidRPr="009971A1">
        <w:rPr>
          <w:rFonts w:eastAsia="Times New Roman" w:cs="Times New Roman"/>
          <w:b/>
          <w:bCs/>
          <w:lang w:val="fr-FR"/>
        </w:rPr>
        <w:t>Fonctionnaires détachés</w:t>
      </w:r>
      <w:r w:rsidRPr="009971A1">
        <w:rPr>
          <w:rFonts w:eastAsia="Times New Roman" w:cs="Times New Roman"/>
          <w:lang w:val="fr-FR"/>
        </w:rPr>
        <w:t xml:space="preserve"> : Attachés à l'Agence conformément aux lois et règlements en vigueur.</w:t>
      </w:r>
    </w:p>
    <w:p w14:paraId="65BCAE69" w14:textId="3FFC5D6E" w:rsidR="00E03358" w:rsidRPr="009971A1" w:rsidRDefault="009971A1" w:rsidP="00E03358">
      <w:pPr>
        <w:numPr>
          <w:ilvl w:val="0"/>
          <w:numId w:val="14"/>
        </w:numPr>
        <w:spacing w:before="0"/>
        <w:rPr>
          <w:rFonts w:eastAsia="Times New Roman" w:cs="Times New Roman"/>
          <w:lang w:val="fr-FR"/>
        </w:rPr>
      </w:pPr>
      <w:r w:rsidRPr="009971A1">
        <w:rPr>
          <w:rFonts w:eastAsia="Times New Roman" w:cs="Times New Roman"/>
          <w:b/>
          <w:bCs/>
          <w:lang w:val="fr-FR"/>
        </w:rPr>
        <w:t>Experts et consultants</w:t>
      </w:r>
      <w:r w:rsidRPr="009971A1">
        <w:rPr>
          <w:rFonts w:eastAsia="Times New Roman" w:cs="Times New Roman"/>
          <w:lang w:val="fr-FR"/>
        </w:rPr>
        <w:t xml:space="preserve"> : L'Agence peut employer des experts ou consultants sous contrat pour des tâches spécifiques, pour une durée déterminée.</w:t>
      </w:r>
    </w:p>
    <w:p w14:paraId="2825C2DB" w14:textId="4BB11643" w:rsidR="00E03358" w:rsidRPr="009971A1" w:rsidRDefault="009971A1" w:rsidP="00E8699A">
      <w:pPr>
        <w:spacing w:line="480" w:lineRule="auto"/>
        <w:jc w:val="center"/>
        <w:rPr>
          <w:b/>
          <w:bCs/>
          <w:sz w:val="28"/>
          <w:szCs w:val="28"/>
          <w:u w:val="single"/>
          <w:lang w:val="fr-FR"/>
        </w:rPr>
      </w:pPr>
      <w:r w:rsidRPr="009971A1">
        <w:rPr>
          <w:b/>
          <w:bCs/>
          <w:sz w:val="28"/>
          <w:szCs w:val="28"/>
          <w:u w:val="single"/>
          <w:lang w:val="fr-FR"/>
        </w:rPr>
        <w:t>Chapitre VI : Dispositions Transitoires et Finales</w:t>
      </w:r>
    </w:p>
    <w:p w14:paraId="12263949" w14:textId="0807DF9E" w:rsidR="009971A1" w:rsidRPr="009971A1" w:rsidRDefault="009971A1" w:rsidP="00E03358">
      <w:pPr>
        <w:spacing w:before="0" w:line="480" w:lineRule="auto"/>
        <w:rPr>
          <w:rFonts w:eastAsia="Times New Roman" w:cs="Times New Roman"/>
          <w:b/>
          <w:bCs/>
        </w:rPr>
      </w:pPr>
      <w:r w:rsidRPr="009971A1">
        <w:rPr>
          <w:rFonts w:eastAsia="Times New Roman" w:cs="Times New Roman"/>
          <w:b/>
          <w:bCs/>
        </w:rPr>
        <w:t>Transfert des salariés:</w:t>
      </w:r>
    </w:p>
    <w:p w14:paraId="5F705147" w14:textId="77777777" w:rsidR="009971A1" w:rsidRPr="009971A1" w:rsidRDefault="009971A1" w:rsidP="00E03358">
      <w:pPr>
        <w:numPr>
          <w:ilvl w:val="1"/>
          <w:numId w:val="18"/>
        </w:numPr>
        <w:spacing w:before="0"/>
        <w:rPr>
          <w:rFonts w:eastAsia="Times New Roman" w:cs="Times New Roman"/>
          <w:lang w:val="fr-FR"/>
        </w:rPr>
      </w:pPr>
      <w:r w:rsidRPr="009971A1">
        <w:rPr>
          <w:rFonts w:eastAsia="Times New Roman" w:cs="Times New Roman"/>
          <w:lang w:val="fr-FR"/>
        </w:rPr>
        <w:t xml:space="preserve">Salariés détachés et stagiaires des </w:t>
      </w:r>
      <w:r w:rsidRPr="009971A1">
        <w:rPr>
          <w:rFonts w:eastAsia="Times New Roman" w:cs="Times New Roman"/>
          <w:b/>
          <w:bCs/>
          <w:lang w:val="fr-FR"/>
        </w:rPr>
        <w:t>Centres Nationaux et Régionaux de Transfusion</w:t>
      </w:r>
      <w:r w:rsidRPr="009971A1">
        <w:rPr>
          <w:rFonts w:eastAsia="Times New Roman" w:cs="Times New Roman"/>
          <w:lang w:val="fr-FR"/>
        </w:rPr>
        <w:t xml:space="preserve"> et des </w:t>
      </w:r>
      <w:r w:rsidRPr="009971A1">
        <w:rPr>
          <w:rFonts w:eastAsia="Times New Roman" w:cs="Times New Roman"/>
          <w:b/>
          <w:bCs/>
          <w:lang w:val="fr-FR"/>
        </w:rPr>
        <w:t>Banques de Sang</w:t>
      </w:r>
      <w:r w:rsidRPr="009971A1">
        <w:rPr>
          <w:rFonts w:eastAsia="Times New Roman" w:cs="Times New Roman"/>
          <w:lang w:val="fr-FR"/>
        </w:rPr>
        <w:t xml:space="preserve"> sont transférés à l'Agence à la date d'entrée en vigueur de la loi.</w:t>
      </w:r>
    </w:p>
    <w:p w14:paraId="72EAEDA0" w14:textId="77777777" w:rsidR="009971A1" w:rsidRPr="009971A1" w:rsidRDefault="009971A1" w:rsidP="00E03358">
      <w:pPr>
        <w:numPr>
          <w:ilvl w:val="1"/>
          <w:numId w:val="18"/>
        </w:numPr>
        <w:spacing w:before="100" w:beforeAutospacing="1"/>
        <w:rPr>
          <w:rFonts w:eastAsia="Times New Roman" w:cs="Times New Roman"/>
          <w:lang w:val="fr-FR"/>
        </w:rPr>
      </w:pPr>
      <w:r w:rsidRPr="009971A1">
        <w:rPr>
          <w:rFonts w:eastAsia="Times New Roman" w:cs="Times New Roman"/>
          <w:b/>
          <w:bCs/>
          <w:lang w:val="fr-FR"/>
        </w:rPr>
        <w:t>Droits et privilèges</w:t>
      </w:r>
      <w:r w:rsidRPr="009971A1">
        <w:rPr>
          <w:rFonts w:eastAsia="Times New Roman" w:cs="Times New Roman"/>
          <w:lang w:val="fr-FR"/>
        </w:rPr>
        <w:t xml:space="preserve"> : Les salariés transférés conservent leurs droits et privilèges jusqu'à l'approbation du nouveau statut des employés de l'Agence.</w:t>
      </w:r>
    </w:p>
    <w:p w14:paraId="39AB155A" w14:textId="77777777" w:rsidR="009971A1" w:rsidRPr="009971A1" w:rsidRDefault="009971A1" w:rsidP="00E03358">
      <w:pPr>
        <w:numPr>
          <w:ilvl w:val="1"/>
          <w:numId w:val="18"/>
        </w:numPr>
        <w:spacing w:before="100" w:beforeAutospacing="1"/>
        <w:rPr>
          <w:rFonts w:eastAsia="Times New Roman" w:cs="Times New Roman"/>
          <w:lang w:val="fr-FR"/>
        </w:rPr>
      </w:pPr>
      <w:r w:rsidRPr="009971A1">
        <w:rPr>
          <w:rFonts w:eastAsia="Times New Roman" w:cs="Times New Roman"/>
          <w:b/>
          <w:bCs/>
          <w:lang w:val="fr-FR"/>
        </w:rPr>
        <w:t>Conditions inchangées</w:t>
      </w:r>
      <w:r w:rsidRPr="009971A1">
        <w:rPr>
          <w:rFonts w:eastAsia="Times New Roman" w:cs="Times New Roman"/>
          <w:lang w:val="fr-FR"/>
        </w:rPr>
        <w:t xml:space="preserve"> : La position des salariés ne peut être moins avantageuse qu'avant le transfert.</w:t>
      </w:r>
    </w:p>
    <w:p w14:paraId="735EEBD8" w14:textId="77777777" w:rsidR="009971A1" w:rsidRPr="009971A1" w:rsidRDefault="009971A1" w:rsidP="00E03358">
      <w:pPr>
        <w:numPr>
          <w:ilvl w:val="1"/>
          <w:numId w:val="18"/>
        </w:numPr>
        <w:spacing w:before="100" w:beforeAutospacing="1"/>
        <w:rPr>
          <w:rFonts w:eastAsia="Times New Roman" w:cs="Times New Roman"/>
          <w:lang w:val="fr-FR"/>
        </w:rPr>
      </w:pPr>
      <w:r w:rsidRPr="009971A1">
        <w:rPr>
          <w:rFonts w:eastAsia="Times New Roman" w:cs="Times New Roman"/>
          <w:b/>
          <w:bCs/>
          <w:lang w:val="fr-FR"/>
        </w:rPr>
        <w:t>Assurance et pensions</w:t>
      </w:r>
      <w:r w:rsidRPr="009971A1">
        <w:rPr>
          <w:rFonts w:eastAsia="Times New Roman" w:cs="Times New Roman"/>
          <w:lang w:val="fr-FR"/>
        </w:rPr>
        <w:t xml:space="preserve"> : Les salariés continuent de bénéficier des régimes d'assurance maladie obligatoire et de pensions qu'ils avaient avant leur transfert.</w:t>
      </w:r>
    </w:p>
    <w:p w14:paraId="1B8AA89E" w14:textId="317C7787" w:rsidR="009971A1" w:rsidRPr="009971A1" w:rsidRDefault="009971A1" w:rsidP="00E8699A">
      <w:pPr>
        <w:spacing w:after="240"/>
        <w:rPr>
          <w:rFonts w:eastAsia="Times New Roman" w:cs="Times New Roman"/>
          <w:b/>
          <w:bCs/>
        </w:rPr>
      </w:pPr>
      <w:r w:rsidRPr="009971A1">
        <w:rPr>
          <w:rFonts w:eastAsia="Times New Roman" w:cs="Times New Roman"/>
          <w:b/>
          <w:bCs/>
        </w:rPr>
        <w:t>Transfert de biens:</w:t>
      </w:r>
    </w:p>
    <w:p w14:paraId="317385A6" w14:textId="77777777" w:rsidR="009971A1" w:rsidRPr="009971A1" w:rsidRDefault="009971A1" w:rsidP="00E8699A">
      <w:pPr>
        <w:numPr>
          <w:ilvl w:val="1"/>
          <w:numId w:val="19"/>
        </w:numPr>
        <w:spacing w:before="0"/>
        <w:rPr>
          <w:rFonts w:eastAsia="Times New Roman" w:cs="Times New Roman"/>
          <w:lang w:val="fr-FR"/>
        </w:rPr>
      </w:pPr>
      <w:r w:rsidRPr="009971A1">
        <w:rPr>
          <w:rFonts w:eastAsia="Times New Roman" w:cs="Times New Roman"/>
          <w:b/>
          <w:bCs/>
          <w:lang w:val="fr-FR"/>
        </w:rPr>
        <w:t>Biens immobiliers et mobiliers</w:t>
      </w:r>
      <w:r w:rsidRPr="009971A1">
        <w:rPr>
          <w:rFonts w:eastAsia="Times New Roman" w:cs="Times New Roman"/>
          <w:lang w:val="fr-FR"/>
        </w:rPr>
        <w:t xml:space="preserve"> : Nécessaires aux activités de l'Agence, appartenant à l'État et affectés aux centres nationaux/régionaux de transfusion et aux banques de sang, sont mis gratuitement à disposition de l'Agence.</w:t>
      </w:r>
    </w:p>
    <w:p w14:paraId="37DAF963" w14:textId="0FCBE596" w:rsidR="009971A1" w:rsidRDefault="009971A1" w:rsidP="00E8699A">
      <w:pPr>
        <w:numPr>
          <w:ilvl w:val="1"/>
          <w:numId w:val="19"/>
        </w:numPr>
        <w:spacing w:before="0"/>
        <w:rPr>
          <w:rFonts w:eastAsia="Times New Roman" w:cs="Times New Roman"/>
          <w:lang w:val="fr-FR"/>
        </w:rPr>
      </w:pPr>
      <w:r w:rsidRPr="009971A1">
        <w:rPr>
          <w:rFonts w:eastAsia="Times New Roman" w:cs="Times New Roman"/>
          <w:b/>
          <w:bCs/>
          <w:lang w:val="fr-FR"/>
        </w:rPr>
        <w:t>Liste des biens</w:t>
      </w:r>
      <w:r w:rsidRPr="009971A1">
        <w:rPr>
          <w:rFonts w:eastAsia="Times New Roman" w:cs="Times New Roman"/>
          <w:lang w:val="fr-FR"/>
        </w:rPr>
        <w:t xml:space="preserve"> : Précisée par un texte réglementaire.</w:t>
      </w:r>
    </w:p>
    <w:p w14:paraId="1C33657E" w14:textId="77777777" w:rsidR="00E8699A" w:rsidRPr="009971A1" w:rsidRDefault="00E8699A" w:rsidP="00E8699A">
      <w:pPr>
        <w:spacing w:before="0"/>
        <w:ind w:left="1440"/>
        <w:rPr>
          <w:rFonts w:eastAsia="Times New Roman" w:cs="Times New Roman"/>
          <w:lang w:val="fr-FR"/>
        </w:rPr>
      </w:pPr>
    </w:p>
    <w:p w14:paraId="669E1AC3" w14:textId="7495CA3D" w:rsidR="009971A1" w:rsidRPr="009971A1" w:rsidRDefault="009971A1" w:rsidP="00E8699A">
      <w:pPr>
        <w:spacing w:before="0" w:after="240"/>
        <w:rPr>
          <w:rFonts w:eastAsia="Times New Roman" w:cs="Times New Roman"/>
          <w:b/>
          <w:bCs/>
        </w:rPr>
      </w:pPr>
      <w:r w:rsidRPr="009971A1">
        <w:rPr>
          <w:rFonts w:eastAsia="Times New Roman" w:cs="Times New Roman"/>
          <w:b/>
          <w:bCs/>
        </w:rPr>
        <w:lastRenderedPageBreak/>
        <w:t>Transfert d'archives et documents:</w:t>
      </w:r>
    </w:p>
    <w:p w14:paraId="3E04836C" w14:textId="594705CD" w:rsidR="00E03358" w:rsidRPr="009971A1" w:rsidRDefault="009971A1" w:rsidP="00E8699A">
      <w:pPr>
        <w:numPr>
          <w:ilvl w:val="1"/>
          <w:numId w:val="20"/>
        </w:numPr>
        <w:spacing w:before="0"/>
        <w:rPr>
          <w:rFonts w:eastAsia="Times New Roman" w:cs="Times New Roman"/>
          <w:lang w:val="fr-FR"/>
        </w:rPr>
      </w:pPr>
      <w:r w:rsidRPr="009971A1">
        <w:rPr>
          <w:rFonts w:eastAsia="Times New Roman" w:cs="Times New Roman"/>
          <w:lang w:val="fr-FR"/>
        </w:rPr>
        <w:t>Les archives, documents et dossiers des centres et banques de sang concernés sont transférés à l'Agence.</w:t>
      </w:r>
    </w:p>
    <w:p w14:paraId="6C021B44" w14:textId="6F596AAE" w:rsidR="009971A1" w:rsidRPr="009971A1" w:rsidRDefault="009971A1" w:rsidP="00E8699A">
      <w:pPr>
        <w:spacing w:after="240"/>
        <w:rPr>
          <w:rFonts w:eastAsia="Times New Roman" w:cs="Times New Roman"/>
          <w:b/>
          <w:bCs/>
          <w:lang w:val="fr-FR"/>
        </w:rPr>
      </w:pPr>
      <w:r w:rsidRPr="009971A1">
        <w:rPr>
          <w:rFonts w:eastAsia="Times New Roman" w:cs="Times New Roman"/>
          <w:b/>
          <w:bCs/>
          <w:lang w:val="fr-FR"/>
        </w:rPr>
        <w:t xml:space="preserve">Substitution de l'Agence à </w:t>
      </w:r>
      <w:r w:rsidR="00E8699A" w:rsidRPr="009971A1">
        <w:rPr>
          <w:rFonts w:eastAsia="Times New Roman" w:cs="Times New Roman"/>
          <w:b/>
          <w:bCs/>
          <w:lang w:val="fr-FR"/>
        </w:rPr>
        <w:t>l’État :</w:t>
      </w:r>
    </w:p>
    <w:p w14:paraId="27DCE874" w14:textId="77777777" w:rsidR="009971A1" w:rsidRPr="009971A1" w:rsidRDefault="009971A1" w:rsidP="00E03358">
      <w:pPr>
        <w:numPr>
          <w:ilvl w:val="1"/>
          <w:numId w:val="21"/>
        </w:numPr>
        <w:spacing w:before="0"/>
        <w:rPr>
          <w:rFonts w:eastAsia="Times New Roman" w:cs="Times New Roman"/>
          <w:lang w:val="fr-FR"/>
        </w:rPr>
      </w:pPr>
      <w:r w:rsidRPr="009971A1">
        <w:rPr>
          <w:rFonts w:eastAsia="Times New Roman" w:cs="Times New Roman"/>
          <w:b/>
          <w:bCs/>
          <w:lang w:val="fr-FR"/>
        </w:rPr>
        <w:t>Transactions, contrats, et obligations</w:t>
      </w:r>
      <w:r w:rsidRPr="009971A1">
        <w:rPr>
          <w:rFonts w:eastAsia="Times New Roman" w:cs="Times New Roman"/>
          <w:lang w:val="fr-FR"/>
        </w:rPr>
        <w:t xml:space="preserve"> : L'Agence prend en charge les droits et obligations de l'État liés aux transactions, contrats et conventions non réglés conclus par les centres de transfusion avant l'entrée en vigueur de la loi.</w:t>
      </w:r>
    </w:p>
    <w:p w14:paraId="60CE8195" w14:textId="77777777" w:rsidR="009971A1" w:rsidRPr="009971A1" w:rsidRDefault="009971A1" w:rsidP="00E03358">
      <w:pPr>
        <w:numPr>
          <w:ilvl w:val="1"/>
          <w:numId w:val="21"/>
        </w:numPr>
        <w:spacing w:before="0"/>
        <w:rPr>
          <w:rFonts w:eastAsia="Times New Roman" w:cs="Times New Roman"/>
          <w:lang w:val="fr-FR"/>
        </w:rPr>
      </w:pPr>
      <w:r w:rsidRPr="009971A1">
        <w:rPr>
          <w:rFonts w:eastAsia="Times New Roman" w:cs="Times New Roman"/>
          <w:b/>
          <w:bCs/>
          <w:lang w:val="fr-FR"/>
        </w:rPr>
        <w:t>Actions en justice</w:t>
      </w:r>
      <w:r w:rsidRPr="009971A1">
        <w:rPr>
          <w:rFonts w:eastAsia="Times New Roman" w:cs="Times New Roman"/>
          <w:lang w:val="fr-FR"/>
        </w:rPr>
        <w:t xml:space="preserve"> : L'Agence se substitue également à l'État dans toutes les actions en justice liées à ses missions.</w:t>
      </w:r>
    </w:p>
    <w:p w14:paraId="6D4E09FE" w14:textId="545E938A" w:rsidR="009971A1" w:rsidRPr="009971A1" w:rsidRDefault="009971A1" w:rsidP="00E03358">
      <w:pPr>
        <w:spacing w:before="0"/>
        <w:rPr>
          <w:rFonts w:eastAsia="Times New Roman" w:cs="Times New Roman"/>
          <w:b/>
          <w:bCs/>
        </w:rPr>
      </w:pPr>
      <w:r w:rsidRPr="009971A1">
        <w:rPr>
          <w:rFonts w:eastAsia="Times New Roman" w:cs="Times New Roman"/>
          <w:b/>
          <w:bCs/>
        </w:rPr>
        <w:t>Entrée en vigueur:</w:t>
      </w:r>
    </w:p>
    <w:p w14:paraId="65E23F72" w14:textId="77777777" w:rsidR="009971A1" w:rsidRPr="009971A1" w:rsidRDefault="009971A1" w:rsidP="00E8699A">
      <w:pPr>
        <w:numPr>
          <w:ilvl w:val="1"/>
          <w:numId w:val="22"/>
        </w:numPr>
        <w:spacing w:before="0" w:after="100" w:afterAutospacing="1"/>
        <w:rPr>
          <w:rFonts w:eastAsia="Times New Roman" w:cs="Times New Roman"/>
          <w:lang w:val="fr-FR"/>
        </w:rPr>
      </w:pPr>
      <w:r w:rsidRPr="009971A1">
        <w:rPr>
          <w:rFonts w:eastAsia="Times New Roman" w:cs="Times New Roman"/>
          <w:lang w:val="fr-FR"/>
        </w:rPr>
        <w:t>La loi entre en vigueur à la date de publication des textes réglementaires nécessaires.</w:t>
      </w:r>
    </w:p>
    <w:p w14:paraId="33A8E117" w14:textId="77777777" w:rsidR="009971A1" w:rsidRPr="009971A1" w:rsidRDefault="009971A1" w:rsidP="00E8699A">
      <w:pPr>
        <w:numPr>
          <w:ilvl w:val="1"/>
          <w:numId w:val="22"/>
        </w:numPr>
        <w:spacing w:before="100" w:beforeAutospacing="1"/>
        <w:rPr>
          <w:rFonts w:eastAsia="Times New Roman" w:cs="Times New Roman"/>
          <w:lang w:val="fr-FR"/>
        </w:rPr>
      </w:pPr>
      <w:r w:rsidRPr="009971A1">
        <w:rPr>
          <w:rFonts w:eastAsia="Times New Roman" w:cs="Times New Roman"/>
          <w:b/>
          <w:bCs/>
          <w:lang w:val="fr-FR"/>
        </w:rPr>
        <w:t>Délai de publication</w:t>
      </w:r>
      <w:r w:rsidRPr="009971A1">
        <w:rPr>
          <w:rFonts w:eastAsia="Times New Roman" w:cs="Times New Roman"/>
          <w:lang w:val="fr-FR"/>
        </w:rPr>
        <w:t xml:space="preserve"> : Les textes réglementaires doivent être publiés dans un délai d'un an à compter de la date de publication de la loi au bulletin officiel.</w:t>
      </w:r>
    </w:p>
    <w:p w14:paraId="4177C347" w14:textId="77777777" w:rsidR="00FF045F" w:rsidRPr="00E03358" w:rsidRDefault="00FF045F" w:rsidP="00DA74E1">
      <w:pPr>
        <w:ind w:left="0"/>
        <w:rPr>
          <w:lang w:val="fr-FR"/>
        </w:rPr>
      </w:pPr>
    </w:p>
    <w:sectPr w:rsidR="00FF045F" w:rsidRPr="00E03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3472"/>
    <w:multiLevelType w:val="multilevel"/>
    <w:tmpl w:val="64685A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C6B193A"/>
    <w:multiLevelType w:val="multilevel"/>
    <w:tmpl w:val="E64462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114C55E9"/>
    <w:multiLevelType w:val="multilevel"/>
    <w:tmpl w:val="239099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30042"/>
    <w:multiLevelType w:val="multilevel"/>
    <w:tmpl w:val="2BB4E3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80266"/>
    <w:multiLevelType w:val="multilevel"/>
    <w:tmpl w:val="51209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6129F"/>
    <w:multiLevelType w:val="multilevel"/>
    <w:tmpl w:val="3320CE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9DC145A"/>
    <w:multiLevelType w:val="multilevel"/>
    <w:tmpl w:val="F014BA6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17811FE"/>
    <w:multiLevelType w:val="multilevel"/>
    <w:tmpl w:val="19D4515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Wingdings" w:hAnsi="Wingdings" w:hint="default"/>
        <w:sz w:val="20"/>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382E07C3"/>
    <w:multiLevelType w:val="multilevel"/>
    <w:tmpl w:val="CA1E54B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3A824220"/>
    <w:multiLevelType w:val="multilevel"/>
    <w:tmpl w:val="1DA6CF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FEA4042"/>
    <w:multiLevelType w:val="multilevel"/>
    <w:tmpl w:val="C7C8B6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023E7D"/>
    <w:multiLevelType w:val="multilevel"/>
    <w:tmpl w:val="16867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6F487E"/>
    <w:multiLevelType w:val="multilevel"/>
    <w:tmpl w:val="9CA8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A75E2B"/>
    <w:multiLevelType w:val="multilevel"/>
    <w:tmpl w:val="C1D47A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15600"/>
    <w:multiLevelType w:val="multilevel"/>
    <w:tmpl w:val="18B05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DC10C2"/>
    <w:multiLevelType w:val="multilevel"/>
    <w:tmpl w:val="40848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15EDC"/>
    <w:multiLevelType w:val="hybridMultilevel"/>
    <w:tmpl w:val="D62CF8E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DA21398"/>
    <w:multiLevelType w:val="multilevel"/>
    <w:tmpl w:val="C4CEBB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A15257"/>
    <w:multiLevelType w:val="multilevel"/>
    <w:tmpl w:val="14C660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117953"/>
    <w:multiLevelType w:val="multilevel"/>
    <w:tmpl w:val="8B026A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62A64132"/>
    <w:multiLevelType w:val="multilevel"/>
    <w:tmpl w:val="D2382F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5A123DF"/>
    <w:multiLevelType w:val="multilevel"/>
    <w:tmpl w:val="50F09EE0"/>
    <w:lvl w:ilvl="0">
      <w:start w:val="1"/>
      <w:numFmt w:val="decimal"/>
      <w:lvlText w:val="%1."/>
      <w:lvlJc w:val="left"/>
      <w:pPr>
        <w:tabs>
          <w:tab w:val="num" w:pos="1080"/>
        </w:tabs>
        <w:ind w:left="1080" w:hanging="360"/>
      </w:pPr>
      <w:rPr>
        <w:b/>
        <w:bCs/>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5"/>
  </w:num>
  <w:num w:numId="2">
    <w:abstractNumId w:val="1"/>
  </w:num>
  <w:num w:numId="3">
    <w:abstractNumId w:val="21"/>
  </w:num>
  <w:num w:numId="4">
    <w:abstractNumId w:val="0"/>
  </w:num>
  <w:num w:numId="5">
    <w:abstractNumId w:val="6"/>
  </w:num>
  <w:num w:numId="6">
    <w:abstractNumId w:val="19"/>
  </w:num>
  <w:num w:numId="7">
    <w:abstractNumId w:val="9"/>
  </w:num>
  <w:num w:numId="8">
    <w:abstractNumId w:val="20"/>
  </w:num>
  <w:num w:numId="9">
    <w:abstractNumId w:val="7"/>
  </w:num>
  <w:num w:numId="10">
    <w:abstractNumId w:val="18"/>
  </w:num>
  <w:num w:numId="11">
    <w:abstractNumId w:val="10"/>
  </w:num>
  <w:num w:numId="12">
    <w:abstractNumId w:val="2"/>
  </w:num>
  <w:num w:numId="13">
    <w:abstractNumId w:val="13"/>
  </w:num>
  <w:num w:numId="14">
    <w:abstractNumId w:val="8"/>
  </w:num>
  <w:num w:numId="15">
    <w:abstractNumId w:val="11"/>
  </w:num>
  <w:num w:numId="16">
    <w:abstractNumId w:val="16"/>
  </w:num>
  <w:num w:numId="17">
    <w:abstractNumId w:val="3"/>
  </w:num>
  <w:num w:numId="18">
    <w:abstractNumId w:val="17"/>
  </w:num>
  <w:num w:numId="19">
    <w:abstractNumId w:val="15"/>
  </w:num>
  <w:num w:numId="20">
    <w:abstractNumId w:val="14"/>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5F"/>
    <w:rsid w:val="001B56A4"/>
    <w:rsid w:val="009971A1"/>
    <w:rsid w:val="00DA74E1"/>
    <w:rsid w:val="00E03358"/>
    <w:rsid w:val="00E8699A"/>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9292"/>
  <w15:chartTrackingRefBased/>
  <w15:docId w15:val="{FDE06697-4853-45D6-B534-882E2A54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before="60" w:line="360" w:lineRule="auto"/>
        <w:ind w:left="10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4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7111">
      <w:bodyDiv w:val="1"/>
      <w:marLeft w:val="0"/>
      <w:marRight w:val="0"/>
      <w:marTop w:val="0"/>
      <w:marBottom w:val="0"/>
      <w:divBdr>
        <w:top w:val="none" w:sz="0" w:space="0" w:color="auto"/>
        <w:left w:val="none" w:sz="0" w:space="0" w:color="auto"/>
        <w:bottom w:val="none" w:sz="0" w:space="0" w:color="auto"/>
        <w:right w:val="none" w:sz="0" w:space="0" w:color="auto"/>
      </w:divBdr>
    </w:div>
    <w:div w:id="679552053">
      <w:bodyDiv w:val="1"/>
      <w:marLeft w:val="0"/>
      <w:marRight w:val="0"/>
      <w:marTop w:val="0"/>
      <w:marBottom w:val="0"/>
      <w:divBdr>
        <w:top w:val="none" w:sz="0" w:space="0" w:color="auto"/>
        <w:left w:val="none" w:sz="0" w:space="0" w:color="auto"/>
        <w:bottom w:val="none" w:sz="0" w:space="0" w:color="auto"/>
        <w:right w:val="none" w:sz="0" w:space="0" w:color="auto"/>
      </w:divBdr>
    </w:div>
    <w:div w:id="769933406">
      <w:bodyDiv w:val="1"/>
      <w:marLeft w:val="0"/>
      <w:marRight w:val="0"/>
      <w:marTop w:val="0"/>
      <w:marBottom w:val="0"/>
      <w:divBdr>
        <w:top w:val="none" w:sz="0" w:space="0" w:color="auto"/>
        <w:left w:val="none" w:sz="0" w:space="0" w:color="auto"/>
        <w:bottom w:val="none" w:sz="0" w:space="0" w:color="auto"/>
        <w:right w:val="none" w:sz="0" w:space="0" w:color="auto"/>
      </w:divBdr>
    </w:div>
    <w:div w:id="779227881">
      <w:bodyDiv w:val="1"/>
      <w:marLeft w:val="0"/>
      <w:marRight w:val="0"/>
      <w:marTop w:val="0"/>
      <w:marBottom w:val="0"/>
      <w:divBdr>
        <w:top w:val="none" w:sz="0" w:space="0" w:color="auto"/>
        <w:left w:val="none" w:sz="0" w:space="0" w:color="auto"/>
        <w:bottom w:val="none" w:sz="0" w:space="0" w:color="auto"/>
        <w:right w:val="none" w:sz="0" w:space="0" w:color="auto"/>
      </w:divBdr>
    </w:div>
    <w:div w:id="1134444708">
      <w:bodyDiv w:val="1"/>
      <w:marLeft w:val="0"/>
      <w:marRight w:val="0"/>
      <w:marTop w:val="0"/>
      <w:marBottom w:val="0"/>
      <w:divBdr>
        <w:top w:val="none" w:sz="0" w:space="0" w:color="auto"/>
        <w:left w:val="none" w:sz="0" w:space="0" w:color="auto"/>
        <w:bottom w:val="none" w:sz="0" w:space="0" w:color="auto"/>
        <w:right w:val="none" w:sz="0" w:space="0" w:color="auto"/>
      </w:divBdr>
    </w:div>
    <w:div w:id="179425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El Ghayouri</dc:creator>
  <cp:keywords/>
  <dc:description/>
  <cp:lastModifiedBy>Omar El Ghayouri</cp:lastModifiedBy>
  <cp:revision>1</cp:revision>
  <dcterms:created xsi:type="dcterms:W3CDTF">2024-08-08T18:16:00Z</dcterms:created>
  <dcterms:modified xsi:type="dcterms:W3CDTF">2024-08-08T19:00:00Z</dcterms:modified>
</cp:coreProperties>
</file>